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4"/>
          <w:lang w:val="it-IT" w:eastAsia="it-IT"/>
        </w:rPr>
        <w:id w:val="-54701811"/>
        <w:docPartObj>
          <w:docPartGallery w:val="Cover Pages"/>
          <w:docPartUnique/>
        </w:docPartObj>
      </w:sdtPr>
      <w:sdtEndPr>
        <w:rPr>
          <w:rFonts w:ascii="Times New Roman" w:eastAsia="Times New Roman" w:hAnsi="Times New Roman" w:cs="Times New Roman"/>
          <w:b/>
          <w:caps w:val="0"/>
          <w:sz w:val="52"/>
          <w:szCs w:val="52"/>
        </w:rPr>
      </w:sdtEndPr>
      <w:sdtContent>
        <w:tbl>
          <w:tblPr>
            <w:tblW w:w="5000" w:type="pct"/>
            <w:jc w:val="center"/>
            <w:tblLook w:val="04A0" w:firstRow="1" w:lastRow="0" w:firstColumn="1" w:lastColumn="0" w:noHBand="0" w:noVBand="1"/>
          </w:tblPr>
          <w:tblGrid>
            <w:gridCol w:w="9638"/>
          </w:tblGrid>
          <w:tr w:rsidR="00477DAC" w14:paraId="5D54B9FE" w14:textId="77777777">
            <w:trPr>
              <w:trHeight w:val="2880"/>
              <w:jc w:val="center"/>
            </w:trPr>
            <w:tc>
              <w:tcPr>
                <w:tcW w:w="5000" w:type="pct"/>
              </w:tcPr>
              <w:p w14:paraId="0913F2C2" w14:textId="77777777" w:rsidR="00477DAC" w:rsidRDefault="00477DAC" w:rsidP="00544C15">
                <w:pPr>
                  <w:pStyle w:val="Nessunaspaziatura"/>
                  <w:spacing w:line="288" w:lineRule="auto"/>
                  <w:jc w:val="center"/>
                  <w:rPr>
                    <w:rFonts w:asciiTheme="majorHAnsi" w:eastAsiaTheme="majorEastAsia" w:hAnsiTheme="majorHAnsi" w:cstheme="majorBidi"/>
                    <w:caps/>
                  </w:rPr>
                </w:pPr>
              </w:p>
            </w:tc>
          </w:tr>
          <w:tr w:rsidR="00477DAC" w14:paraId="672144CC" w14:textId="77777777" w:rsidTr="00477DAC">
            <w:trPr>
              <w:trHeight w:val="1440"/>
              <w:jc w:val="center"/>
            </w:trPr>
            <w:sdt>
              <w:sdtPr>
                <w:rPr>
                  <w:rFonts w:ascii="Gill Sans MT" w:eastAsia="Times New Roman" w:hAnsi="Gill Sans MT" w:cs="Times New Roman"/>
                  <w:color w:val="538135" w:themeColor="accent6" w:themeShade="BF"/>
                  <w:sz w:val="52"/>
                  <w:szCs w:val="52"/>
                  <w:lang w:val="it-IT" w:eastAsia="it-IT"/>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dotted" w:sz="4" w:space="0" w:color="auto"/>
                    </w:tcBorders>
                    <w:vAlign w:val="center"/>
                  </w:tcPr>
                  <w:p w14:paraId="167023FC" w14:textId="77777777" w:rsidR="00477DAC" w:rsidRPr="00477DAC" w:rsidRDefault="00477DAC" w:rsidP="00544C15">
                    <w:pPr>
                      <w:pStyle w:val="Nessunaspaziatura"/>
                      <w:spacing w:line="288" w:lineRule="auto"/>
                      <w:jc w:val="center"/>
                      <w:rPr>
                        <w:rFonts w:ascii="Gill Sans MT" w:eastAsiaTheme="majorEastAsia" w:hAnsi="Gill Sans MT" w:cstheme="majorBidi"/>
                        <w:color w:val="538135" w:themeColor="accent6" w:themeShade="BF"/>
                        <w:sz w:val="80"/>
                        <w:szCs w:val="80"/>
                      </w:rPr>
                    </w:pPr>
                    <w:r w:rsidRPr="00477DAC">
                      <w:rPr>
                        <w:rFonts w:ascii="Gill Sans MT" w:eastAsia="Times New Roman" w:hAnsi="Gill Sans MT" w:cs="Times New Roman"/>
                        <w:color w:val="538135" w:themeColor="accent6" w:themeShade="BF"/>
                        <w:sz w:val="52"/>
                        <w:szCs w:val="52"/>
                        <w:lang w:val="it-IT" w:eastAsia="it-IT"/>
                      </w:rPr>
                      <w:t>REGOLAMENTO TIPO PER LA DISCIPLINA DELLA TASSA SUI RIFIUTI (TARI)</w:t>
                    </w:r>
                  </w:p>
                </w:tc>
              </w:sdtContent>
            </w:sdt>
          </w:tr>
          <w:tr w:rsidR="00477DAC" w14:paraId="35F3DC59" w14:textId="77777777" w:rsidTr="00477DAC">
            <w:trPr>
              <w:trHeight w:val="1440"/>
              <w:jc w:val="center"/>
            </w:trPr>
            <w:tc>
              <w:tcPr>
                <w:tcW w:w="5000" w:type="pct"/>
                <w:tcBorders>
                  <w:bottom w:val="dotted" w:sz="4" w:space="0" w:color="auto"/>
                </w:tcBorders>
                <w:vAlign w:val="center"/>
              </w:tcPr>
              <w:p w14:paraId="0259468A" w14:textId="77777777" w:rsidR="00477DAC" w:rsidRPr="00477DAC" w:rsidRDefault="00477DAC" w:rsidP="00544C15">
                <w:pPr>
                  <w:pStyle w:val="Nessunaspaziatura"/>
                  <w:spacing w:line="288" w:lineRule="auto"/>
                  <w:jc w:val="center"/>
                  <w:rPr>
                    <w:rFonts w:ascii="Gill Sans MT" w:eastAsia="Times New Roman" w:hAnsi="Gill Sans MT" w:cs="Times New Roman"/>
                    <w:color w:val="538135" w:themeColor="accent6" w:themeShade="BF"/>
                    <w:sz w:val="52"/>
                    <w:szCs w:val="52"/>
                    <w:lang w:val="it-IT" w:eastAsia="it-IT"/>
                  </w:rPr>
                </w:pPr>
              </w:p>
            </w:tc>
          </w:tr>
          <w:tr w:rsidR="00477DAC" w14:paraId="4BA89238" w14:textId="77777777" w:rsidTr="00477DAC">
            <w:trPr>
              <w:trHeight w:val="720"/>
              <w:jc w:val="center"/>
            </w:trPr>
            <w:tc>
              <w:tcPr>
                <w:tcW w:w="5000" w:type="pct"/>
                <w:tcBorders>
                  <w:top w:val="dotted" w:sz="4" w:space="0" w:color="auto"/>
                  <w:left w:val="dotted" w:sz="4" w:space="0" w:color="auto"/>
                  <w:bottom w:val="dotted" w:sz="4" w:space="0" w:color="auto"/>
                  <w:right w:val="dotted" w:sz="4" w:space="0" w:color="auto"/>
                </w:tcBorders>
                <w:vAlign w:val="center"/>
              </w:tcPr>
              <w:p w14:paraId="67590F5C" w14:textId="77777777" w:rsidR="00477DAC" w:rsidRPr="00477DAC" w:rsidRDefault="00477DAC" w:rsidP="00544C15">
                <w:pPr>
                  <w:spacing w:before="120" w:line="288" w:lineRule="auto"/>
                  <w:jc w:val="center"/>
                  <w:rPr>
                    <w:rFonts w:ascii="Gill Sans MT" w:hAnsi="Gill Sans MT" w:cstheme="minorHAnsi"/>
                    <w:color w:val="538135" w:themeColor="accent6" w:themeShade="BF"/>
                    <w:sz w:val="52"/>
                    <w:szCs w:val="26"/>
                  </w:rPr>
                </w:pPr>
                <w:r w:rsidRPr="00477DAC">
                  <w:rPr>
                    <w:rFonts w:ascii="Gill Sans MT" w:hAnsi="Gill Sans MT" w:cstheme="minorHAnsi"/>
                    <w:color w:val="538135" w:themeColor="accent6" w:themeShade="BF"/>
                    <w:sz w:val="52"/>
                    <w:szCs w:val="26"/>
                  </w:rPr>
                  <w:t>COMUNE DI</w:t>
                </w:r>
                <w:r w:rsidR="003E338A">
                  <w:rPr>
                    <w:rFonts w:ascii="Gill Sans MT" w:hAnsi="Gill Sans MT" w:cstheme="minorHAnsi"/>
                    <w:color w:val="538135" w:themeColor="accent6" w:themeShade="BF"/>
                    <w:sz w:val="52"/>
                    <w:szCs w:val="26"/>
                  </w:rPr>
                  <w:t xml:space="preserve"> SAN QUIRICO D’ORCIA</w:t>
                </w:r>
              </w:p>
              <w:p w14:paraId="5EAF22C6" w14:textId="53128A2C" w:rsidR="00477DAC" w:rsidRPr="00477DAC" w:rsidRDefault="00477DAC" w:rsidP="00544C15">
                <w:pPr>
                  <w:spacing w:before="120" w:line="288" w:lineRule="auto"/>
                  <w:jc w:val="center"/>
                  <w:rPr>
                    <w:rFonts w:ascii="Gill Sans MT" w:hAnsi="Gill Sans MT" w:cstheme="minorHAnsi"/>
                    <w:color w:val="538135" w:themeColor="accent6" w:themeShade="BF"/>
                    <w:sz w:val="28"/>
                  </w:rPr>
                </w:pPr>
                <w:r w:rsidRPr="00477DAC">
                  <w:rPr>
                    <w:rFonts w:ascii="Gill Sans MT" w:hAnsi="Gill Sans MT" w:cstheme="minorHAnsi"/>
                    <w:color w:val="538135" w:themeColor="accent6" w:themeShade="BF"/>
                    <w:sz w:val="28"/>
                  </w:rPr>
                  <w:t>Approvato con delibera di Consiglio Comunale n°</w:t>
                </w:r>
                <w:r w:rsidR="005B7759">
                  <w:rPr>
                    <w:rFonts w:ascii="Gill Sans MT" w:hAnsi="Gill Sans MT" w:cstheme="minorHAnsi"/>
                    <w:color w:val="538135" w:themeColor="accent6" w:themeShade="BF"/>
                    <w:sz w:val="28"/>
                  </w:rPr>
                  <w:t xml:space="preserve">36 </w:t>
                </w:r>
                <w:r w:rsidRPr="00477DAC">
                  <w:rPr>
                    <w:rFonts w:ascii="Gill Sans MT" w:hAnsi="Gill Sans MT" w:cstheme="minorHAnsi"/>
                    <w:color w:val="538135" w:themeColor="accent6" w:themeShade="BF"/>
                    <w:sz w:val="28"/>
                  </w:rPr>
                  <w:t>del</w:t>
                </w:r>
                <w:r w:rsidR="005B7759">
                  <w:rPr>
                    <w:rFonts w:ascii="Gill Sans MT" w:hAnsi="Gill Sans MT" w:cstheme="minorHAnsi"/>
                    <w:color w:val="538135" w:themeColor="accent6" w:themeShade="BF"/>
                    <w:sz w:val="28"/>
                  </w:rPr>
                  <w:t xml:space="preserve"> 26/07/2021</w:t>
                </w:r>
                <w:bookmarkStart w:id="0" w:name="_GoBack"/>
                <w:bookmarkEnd w:id="0"/>
              </w:p>
              <w:p w14:paraId="7FD5E469" w14:textId="77777777" w:rsidR="00477DAC" w:rsidRDefault="00477DAC" w:rsidP="00544C15">
                <w:pPr>
                  <w:pStyle w:val="Nessunaspaziatura"/>
                  <w:spacing w:line="288" w:lineRule="auto"/>
                  <w:rPr>
                    <w:rFonts w:asciiTheme="majorHAnsi" w:eastAsiaTheme="majorEastAsia" w:hAnsiTheme="majorHAnsi" w:cstheme="majorBidi"/>
                    <w:sz w:val="44"/>
                    <w:szCs w:val="44"/>
                  </w:rPr>
                </w:pPr>
              </w:p>
            </w:tc>
          </w:tr>
          <w:tr w:rsidR="00477DAC" w14:paraId="6406EF04" w14:textId="77777777" w:rsidTr="00477DAC">
            <w:trPr>
              <w:trHeight w:val="360"/>
              <w:jc w:val="center"/>
            </w:trPr>
            <w:tc>
              <w:tcPr>
                <w:tcW w:w="5000" w:type="pct"/>
                <w:tcBorders>
                  <w:top w:val="dotted" w:sz="4" w:space="0" w:color="auto"/>
                </w:tcBorders>
                <w:vAlign w:val="center"/>
              </w:tcPr>
              <w:p w14:paraId="1CFE54C6" w14:textId="77777777" w:rsidR="00477DAC" w:rsidRDefault="00477DAC" w:rsidP="00544C15">
                <w:pPr>
                  <w:pStyle w:val="Nessunaspaziatura"/>
                  <w:spacing w:line="288" w:lineRule="auto"/>
                  <w:jc w:val="center"/>
                </w:pPr>
              </w:p>
            </w:tc>
          </w:tr>
        </w:tbl>
        <w:p w14:paraId="790C6A68" w14:textId="77777777" w:rsidR="00477DAC" w:rsidRDefault="000C29B1" w:rsidP="00544C15">
          <w:pPr>
            <w:spacing w:line="288" w:lineRule="auto"/>
          </w:pPr>
          <w:r w:rsidRPr="00583ADA">
            <w:rPr>
              <w:rFonts w:ascii="Gill Sans MT" w:hAnsi="Gill Sans MT" w:cs="Arial"/>
              <w:noProof/>
            </w:rPr>
            <mc:AlternateContent>
              <mc:Choice Requires="wps">
                <w:drawing>
                  <wp:anchor distT="0" distB="0" distL="114300" distR="114300" simplePos="0" relativeHeight="251659264" behindDoc="0" locked="0" layoutInCell="1" allowOverlap="1" wp14:anchorId="4CC0FB4A" wp14:editId="22752040">
                    <wp:simplePos x="0" y="0"/>
                    <wp:positionH relativeFrom="margin">
                      <wp:posOffset>-62865</wp:posOffset>
                    </wp:positionH>
                    <wp:positionV relativeFrom="page">
                      <wp:posOffset>6031231</wp:posOffset>
                    </wp:positionV>
                    <wp:extent cx="6243320" cy="45719"/>
                    <wp:effectExtent l="0" t="0" r="5080" b="12065"/>
                    <wp:wrapNone/>
                    <wp:docPr id="45" name="Casella di testo 45"/>
                    <wp:cNvGraphicFramePr/>
                    <a:graphic xmlns:a="http://schemas.openxmlformats.org/drawingml/2006/main">
                      <a:graphicData uri="http://schemas.microsoft.com/office/word/2010/wordprocessingShape">
                        <wps:wsp>
                          <wps:cNvSpPr txBox="1"/>
                          <wps:spPr>
                            <a:xfrm flipV="1">
                              <a:off x="0" y="0"/>
                              <a:ext cx="6243320"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4BDF3" w14:textId="77777777" w:rsidR="00F76470" w:rsidRDefault="00F76470" w:rsidP="00477DAC">
                                <w:pPr>
                                  <w:pStyle w:val="Nessunaspaziatura"/>
                                  <w:rPr>
                                    <w:color w:val="595959" w:themeColor="text1" w:themeTint="A6"/>
                                    <w:sz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C0FB4A" id="_x0000_t202" coordsize="21600,21600" o:spt="202" path="m,l,21600r21600,l21600,xe">
                    <v:stroke joinstyle="miter"/>
                    <v:path gradientshapeok="t" o:connecttype="rect"/>
                  </v:shapetype>
                  <v:shape id="Casella di testo 45" o:spid="_x0000_s1026" type="#_x0000_t202" style="position:absolute;margin-left:-4.95pt;margin-top:474.9pt;width:491.6pt;height:3.6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" filled="f" stroked="f" strokeweight=".5pt">
                    <v:textbox inset="0,0,0,0">
                      <w:txbxContent>
                        <w:p w14:paraId="4DF4BDF3" w14:textId="77777777" w:rsidR="00F76470" w:rsidRDefault="00F76470" w:rsidP="00477DAC">
                          <w:pPr>
                            <w:pStyle w:val="Nessunaspaziatura"/>
                            <w:rPr>
                              <w:color w:val="595959" w:themeColor="text1" w:themeTint="A6"/>
                              <w:sz w:val="20"/>
                            </w:rPr>
                          </w:pPr>
                        </w:p>
                      </w:txbxContent>
                    </v:textbox>
                    <w10:wrap anchorx="margin" anchory="page"/>
                  </v:shape>
                </w:pict>
              </mc:Fallback>
            </mc:AlternateContent>
          </w:r>
        </w:p>
        <w:p w14:paraId="6C5AFE95" w14:textId="77777777" w:rsidR="00477DAC" w:rsidRDefault="00477DAC" w:rsidP="00544C15">
          <w:pPr>
            <w:spacing w:line="288" w:lineRule="auto"/>
            <w:rPr>
              <w:b/>
              <w:sz w:val="52"/>
              <w:szCs w:val="52"/>
            </w:rPr>
          </w:pPr>
          <w:r>
            <w:rPr>
              <w:b/>
              <w:sz w:val="52"/>
              <w:szCs w:val="52"/>
            </w:rPr>
            <w:br w:type="page"/>
          </w:r>
        </w:p>
      </w:sdtContent>
    </w:sdt>
    <w:p w14:paraId="79E57C0F" w14:textId="77777777" w:rsidR="00497E6E" w:rsidRDefault="00497E6E" w:rsidP="00544C15">
      <w:pPr>
        <w:spacing w:line="288" w:lineRule="auto"/>
        <w:rPr>
          <w:i/>
          <w:iCs/>
        </w:rPr>
      </w:pPr>
      <w:r>
        <w:rPr>
          <w:i/>
          <w:iCs/>
        </w:rPr>
        <w:lastRenderedPageBreak/>
        <w:br w:type="page"/>
      </w:r>
    </w:p>
    <w:p w14:paraId="73D534DF" w14:textId="77777777" w:rsidR="00FB1BBB" w:rsidRPr="00497E6E" w:rsidRDefault="0072193D" w:rsidP="00544C15">
      <w:pPr>
        <w:spacing w:after="100" w:afterAutospacing="1" w:line="288" w:lineRule="auto"/>
        <w:rPr>
          <w:rFonts w:ascii="Garamond" w:hAnsi="Garamond"/>
          <w:b/>
        </w:rPr>
      </w:pPr>
      <w:r w:rsidRPr="00497E6E">
        <w:rPr>
          <w:rFonts w:ascii="Garamond" w:hAnsi="Garamond"/>
          <w:b/>
        </w:rPr>
        <w:lastRenderedPageBreak/>
        <w:t>Articolato</w:t>
      </w:r>
    </w:p>
    <w:sdt>
      <w:sdtPr>
        <w:rPr>
          <w:rFonts w:ascii="Times New Roman" w:hAnsi="Times New Roman"/>
          <w:b w:val="0"/>
          <w:noProof w:val="0"/>
        </w:rPr>
        <w:id w:val="216710186"/>
        <w:docPartObj>
          <w:docPartGallery w:val="Table of Contents"/>
          <w:docPartUnique/>
        </w:docPartObj>
      </w:sdtPr>
      <w:sdtEndPr>
        <w:rPr>
          <w:rFonts w:ascii="Garamond" w:hAnsi="Garamond"/>
          <w:b/>
          <w:bCs/>
          <w:noProof/>
          <w:u w:val="single"/>
        </w:rPr>
      </w:sdtEndPr>
      <w:sdtContent>
        <w:p w14:paraId="4A6EF21D" w14:textId="02CA30F1" w:rsidR="00445A27" w:rsidRDefault="0072193D">
          <w:pPr>
            <w:pStyle w:val="Sommario1"/>
            <w:rPr>
              <w:rFonts w:asciiTheme="minorHAnsi" w:eastAsiaTheme="minorEastAsia" w:hAnsiTheme="minorHAnsi" w:cstheme="minorBidi"/>
              <w:b w:val="0"/>
              <w:sz w:val="22"/>
              <w:szCs w:val="22"/>
            </w:rPr>
          </w:pPr>
          <w:r w:rsidRPr="006F6F9C">
            <w:rPr>
              <w:u w:val="single"/>
            </w:rPr>
            <w:fldChar w:fldCharType="begin"/>
          </w:r>
          <w:r w:rsidRPr="006F6F9C">
            <w:rPr>
              <w:u w:val="single"/>
            </w:rPr>
            <w:instrText xml:space="preserve"> TOC \o "1-3" \h \z \u </w:instrText>
          </w:r>
          <w:r w:rsidRPr="006F6F9C">
            <w:rPr>
              <w:u w:val="single"/>
            </w:rPr>
            <w:fldChar w:fldCharType="separate"/>
          </w:r>
          <w:hyperlink w:anchor="_Toc77694837" w:history="1">
            <w:r w:rsidR="00445A27" w:rsidRPr="00025158">
              <w:rPr>
                <w:rStyle w:val="Collegamentoipertestuale"/>
              </w:rPr>
              <w:t>CAPO 1 - DISPOSIZIONI GENERALI</w:t>
            </w:r>
            <w:r w:rsidR="00445A27">
              <w:rPr>
                <w:webHidden/>
              </w:rPr>
              <w:tab/>
            </w:r>
            <w:r w:rsidR="00445A27">
              <w:rPr>
                <w:webHidden/>
              </w:rPr>
              <w:fldChar w:fldCharType="begin"/>
            </w:r>
            <w:r w:rsidR="00445A27">
              <w:rPr>
                <w:webHidden/>
              </w:rPr>
              <w:instrText xml:space="preserve"> PAGEREF _Toc77694837 \h </w:instrText>
            </w:r>
            <w:r w:rsidR="00445A27">
              <w:rPr>
                <w:webHidden/>
              </w:rPr>
            </w:r>
            <w:r w:rsidR="00445A27">
              <w:rPr>
                <w:webHidden/>
              </w:rPr>
              <w:fldChar w:fldCharType="separate"/>
            </w:r>
            <w:r w:rsidR="00F20E55">
              <w:rPr>
                <w:webHidden/>
              </w:rPr>
              <w:t>4</w:t>
            </w:r>
            <w:r w:rsidR="00445A27">
              <w:rPr>
                <w:webHidden/>
              </w:rPr>
              <w:fldChar w:fldCharType="end"/>
            </w:r>
          </w:hyperlink>
        </w:p>
        <w:p w14:paraId="1D4B26F1" w14:textId="7E30DB8C" w:rsidR="00445A27" w:rsidRDefault="00AD779B">
          <w:pPr>
            <w:pStyle w:val="Sommario2"/>
            <w:rPr>
              <w:rFonts w:asciiTheme="minorHAnsi" w:eastAsiaTheme="minorEastAsia" w:hAnsiTheme="minorHAnsi" w:cstheme="minorBidi"/>
              <w:sz w:val="22"/>
              <w:szCs w:val="22"/>
            </w:rPr>
          </w:pPr>
          <w:hyperlink w:anchor="_Toc77694838" w:history="1">
            <w:r w:rsidR="00445A27" w:rsidRPr="00025158">
              <w:rPr>
                <w:rStyle w:val="Collegamentoipertestuale"/>
              </w:rPr>
              <w:t>ART.1 -</w:t>
            </w:r>
            <w:r w:rsidR="00445A27">
              <w:rPr>
                <w:rFonts w:asciiTheme="minorHAnsi" w:eastAsiaTheme="minorEastAsia" w:hAnsiTheme="minorHAnsi" w:cstheme="minorBidi"/>
                <w:sz w:val="22"/>
                <w:szCs w:val="22"/>
              </w:rPr>
              <w:tab/>
            </w:r>
            <w:r w:rsidR="00445A27" w:rsidRPr="00025158">
              <w:rPr>
                <w:rStyle w:val="Collegamentoipertestuale"/>
              </w:rPr>
              <w:t>Oggetto</w:t>
            </w:r>
            <w:r w:rsidR="00445A27">
              <w:rPr>
                <w:webHidden/>
              </w:rPr>
              <w:tab/>
            </w:r>
            <w:r w:rsidR="00445A27">
              <w:rPr>
                <w:webHidden/>
              </w:rPr>
              <w:fldChar w:fldCharType="begin"/>
            </w:r>
            <w:r w:rsidR="00445A27">
              <w:rPr>
                <w:webHidden/>
              </w:rPr>
              <w:instrText xml:space="preserve"> PAGEREF _Toc77694838 \h </w:instrText>
            </w:r>
            <w:r w:rsidR="00445A27">
              <w:rPr>
                <w:webHidden/>
              </w:rPr>
            </w:r>
            <w:r w:rsidR="00445A27">
              <w:rPr>
                <w:webHidden/>
              </w:rPr>
              <w:fldChar w:fldCharType="separate"/>
            </w:r>
            <w:r w:rsidR="00F20E55">
              <w:rPr>
                <w:webHidden/>
              </w:rPr>
              <w:t>4</w:t>
            </w:r>
            <w:r w:rsidR="00445A27">
              <w:rPr>
                <w:webHidden/>
              </w:rPr>
              <w:fldChar w:fldCharType="end"/>
            </w:r>
          </w:hyperlink>
        </w:p>
        <w:p w14:paraId="6721AE4F" w14:textId="09811E7F" w:rsidR="00445A27" w:rsidRDefault="00AD779B">
          <w:pPr>
            <w:pStyle w:val="Sommario2"/>
            <w:rPr>
              <w:rFonts w:asciiTheme="minorHAnsi" w:eastAsiaTheme="minorEastAsia" w:hAnsiTheme="minorHAnsi" w:cstheme="minorBidi"/>
              <w:sz w:val="22"/>
              <w:szCs w:val="22"/>
            </w:rPr>
          </w:pPr>
          <w:hyperlink w:anchor="_Toc77694839" w:history="1">
            <w:r w:rsidR="00445A27" w:rsidRPr="00025158">
              <w:rPr>
                <w:rStyle w:val="Collegamentoipertestuale"/>
              </w:rPr>
              <w:t>ART.2 -</w:t>
            </w:r>
            <w:r w:rsidR="00445A27">
              <w:rPr>
                <w:rFonts w:asciiTheme="minorHAnsi" w:eastAsiaTheme="minorEastAsia" w:hAnsiTheme="minorHAnsi" w:cstheme="minorBidi"/>
                <w:sz w:val="22"/>
                <w:szCs w:val="22"/>
              </w:rPr>
              <w:tab/>
            </w:r>
            <w:r w:rsidR="00445A27" w:rsidRPr="00025158">
              <w:rPr>
                <w:rStyle w:val="Collegamentoipertestuale"/>
              </w:rPr>
              <w:t>Definizioni</w:t>
            </w:r>
            <w:r w:rsidR="00445A27">
              <w:rPr>
                <w:webHidden/>
              </w:rPr>
              <w:tab/>
            </w:r>
            <w:r w:rsidR="00445A27">
              <w:rPr>
                <w:webHidden/>
              </w:rPr>
              <w:fldChar w:fldCharType="begin"/>
            </w:r>
            <w:r w:rsidR="00445A27">
              <w:rPr>
                <w:webHidden/>
              </w:rPr>
              <w:instrText xml:space="preserve"> PAGEREF _Toc77694839 \h </w:instrText>
            </w:r>
            <w:r w:rsidR="00445A27">
              <w:rPr>
                <w:webHidden/>
              </w:rPr>
            </w:r>
            <w:r w:rsidR="00445A27">
              <w:rPr>
                <w:webHidden/>
              </w:rPr>
              <w:fldChar w:fldCharType="separate"/>
            </w:r>
            <w:r w:rsidR="00F20E55">
              <w:rPr>
                <w:webHidden/>
              </w:rPr>
              <w:t>4</w:t>
            </w:r>
            <w:r w:rsidR="00445A27">
              <w:rPr>
                <w:webHidden/>
              </w:rPr>
              <w:fldChar w:fldCharType="end"/>
            </w:r>
          </w:hyperlink>
        </w:p>
        <w:p w14:paraId="122906D6" w14:textId="56C2F7E8" w:rsidR="00445A27" w:rsidRDefault="00AD779B">
          <w:pPr>
            <w:pStyle w:val="Sommario2"/>
            <w:rPr>
              <w:rFonts w:asciiTheme="minorHAnsi" w:eastAsiaTheme="minorEastAsia" w:hAnsiTheme="minorHAnsi" w:cstheme="minorBidi"/>
              <w:sz w:val="22"/>
              <w:szCs w:val="22"/>
            </w:rPr>
          </w:pPr>
          <w:hyperlink w:anchor="_Toc77694840" w:history="1">
            <w:r w:rsidR="00445A27" w:rsidRPr="00025158">
              <w:rPr>
                <w:rStyle w:val="Collegamentoipertestuale"/>
              </w:rPr>
              <w:t>ART.3 -</w:t>
            </w:r>
            <w:r w:rsidR="00445A27">
              <w:rPr>
                <w:rFonts w:asciiTheme="minorHAnsi" w:eastAsiaTheme="minorEastAsia" w:hAnsiTheme="minorHAnsi" w:cstheme="minorBidi"/>
                <w:sz w:val="22"/>
                <w:szCs w:val="22"/>
              </w:rPr>
              <w:tab/>
            </w:r>
            <w:r w:rsidR="00445A27" w:rsidRPr="00025158">
              <w:rPr>
                <w:rStyle w:val="Collegamentoipertestuale"/>
              </w:rPr>
              <w:t>Soggetto attivo</w:t>
            </w:r>
            <w:r w:rsidR="00445A27">
              <w:rPr>
                <w:webHidden/>
              </w:rPr>
              <w:tab/>
            </w:r>
            <w:r w:rsidR="00445A27">
              <w:rPr>
                <w:webHidden/>
              </w:rPr>
              <w:fldChar w:fldCharType="begin"/>
            </w:r>
            <w:r w:rsidR="00445A27">
              <w:rPr>
                <w:webHidden/>
              </w:rPr>
              <w:instrText xml:space="preserve"> PAGEREF _Toc77694840 \h </w:instrText>
            </w:r>
            <w:r w:rsidR="00445A27">
              <w:rPr>
                <w:webHidden/>
              </w:rPr>
            </w:r>
            <w:r w:rsidR="00445A27">
              <w:rPr>
                <w:webHidden/>
              </w:rPr>
              <w:fldChar w:fldCharType="separate"/>
            </w:r>
            <w:r w:rsidR="00F20E55">
              <w:rPr>
                <w:webHidden/>
              </w:rPr>
              <w:t>7</w:t>
            </w:r>
            <w:r w:rsidR="00445A27">
              <w:rPr>
                <w:webHidden/>
              </w:rPr>
              <w:fldChar w:fldCharType="end"/>
            </w:r>
          </w:hyperlink>
        </w:p>
        <w:p w14:paraId="4AF7F611" w14:textId="642FB838" w:rsidR="00445A27" w:rsidRDefault="00AD779B">
          <w:pPr>
            <w:pStyle w:val="Sommario2"/>
            <w:rPr>
              <w:rFonts w:asciiTheme="minorHAnsi" w:eastAsiaTheme="minorEastAsia" w:hAnsiTheme="minorHAnsi" w:cstheme="minorBidi"/>
              <w:sz w:val="22"/>
              <w:szCs w:val="22"/>
            </w:rPr>
          </w:pPr>
          <w:hyperlink w:anchor="_Toc77694841" w:history="1">
            <w:r w:rsidR="00445A27" w:rsidRPr="00025158">
              <w:rPr>
                <w:rStyle w:val="Collegamentoipertestuale"/>
              </w:rPr>
              <w:t>ART.4 -</w:t>
            </w:r>
            <w:r w:rsidR="00445A27">
              <w:rPr>
                <w:rFonts w:asciiTheme="minorHAnsi" w:eastAsiaTheme="minorEastAsia" w:hAnsiTheme="minorHAnsi" w:cstheme="minorBidi"/>
                <w:sz w:val="22"/>
                <w:szCs w:val="22"/>
              </w:rPr>
              <w:tab/>
            </w:r>
            <w:r w:rsidR="00445A27" w:rsidRPr="00025158">
              <w:rPr>
                <w:rStyle w:val="Collegamentoipertestuale"/>
              </w:rPr>
              <w:t>Il servizio di gestione integrata dei rifiuti</w:t>
            </w:r>
            <w:r w:rsidR="00445A27">
              <w:rPr>
                <w:webHidden/>
              </w:rPr>
              <w:tab/>
            </w:r>
            <w:r w:rsidR="00445A27">
              <w:rPr>
                <w:webHidden/>
              </w:rPr>
              <w:fldChar w:fldCharType="begin"/>
            </w:r>
            <w:r w:rsidR="00445A27">
              <w:rPr>
                <w:webHidden/>
              </w:rPr>
              <w:instrText xml:space="preserve"> PAGEREF _Toc77694841 \h </w:instrText>
            </w:r>
            <w:r w:rsidR="00445A27">
              <w:rPr>
                <w:webHidden/>
              </w:rPr>
            </w:r>
            <w:r w:rsidR="00445A27">
              <w:rPr>
                <w:webHidden/>
              </w:rPr>
              <w:fldChar w:fldCharType="separate"/>
            </w:r>
            <w:r w:rsidR="00F20E55">
              <w:rPr>
                <w:webHidden/>
              </w:rPr>
              <w:t>7</w:t>
            </w:r>
            <w:r w:rsidR="00445A27">
              <w:rPr>
                <w:webHidden/>
              </w:rPr>
              <w:fldChar w:fldCharType="end"/>
            </w:r>
          </w:hyperlink>
        </w:p>
        <w:p w14:paraId="25A7B81A" w14:textId="466B6DF1" w:rsidR="00445A27" w:rsidRDefault="00AD779B">
          <w:pPr>
            <w:pStyle w:val="Sommario2"/>
            <w:rPr>
              <w:rFonts w:asciiTheme="minorHAnsi" w:eastAsiaTheme="minorEastAsia" w:hAnsiTheme="minorHAnsi" w:cstheme="minorBidi"/>
              <w:sz w:val="22"/>
              <w:szCs w:val="22"/>
            </w:rPr>
          </w:pPr>
          <w:hyperlink w:anchor="_Toc77694842" w:history="1">
            <w:r w:rsidR="00445A27" w:rsidRPr="00025158">
              <w:rPr>
                <w:rStyle w:val="Collegamentoipertestuale"/>
              </w:rPr>
              <w:t>ART.5 -</w:t>
            </w:r>
            <w:r w:rsidR="00445A27">
              <w:rPr>
                <w:rFonts w:asciiTheme="minorHAnsi" w:eastAsiaTheme="minorEastAsia" w:hAnsiTheme="minorHAnsi" w:cstheme="minorBidi"/>
                <w:sz w:val="22"/>
                <w:szCs w:val="22"/>
              </w:rPr>
              <w:tab/>
            </w:r>
            <w:r w:rsidR="00445A27" w:rsidRPr="00025158">
              <w:rPr>
                <w:rStyle w:val="Collegamentoipertestuale"/>
              </w:rPr>
              <w:t>Presupposto e ambito di applicazione</w:t>
            </w:r>
            <w:r w:rsidR="00445A27">
              <w:rPr>
                <w:webHidden/>
              </w:rPr>
              <w:tab/>
            </w:r>
            <w:r w:rsidR="00445A27">
              <w:rPr>
                <w:webHidden/>
              </w:rPr>
              <w:fldChar w:fldCharType="begin"/>
            </w:r>
            <w:r w:rsidR="00445A27">
              <w:rPr>
                <w:webHidden/>
              </w:rPr>
              <w:instrText xml:space="preserve"> PAGEREF _Toc77694842 \h </w:instrText>
            </w:r>
            <w:r w:rsidR="00445A27">
              <w:rPr>
                <w:webHidden/>
              </w:rPr>
            </w:r>
            <w:r w:rsidR="00445A27">
              <w:rPr>
                <w:webHidden/>
              </w:rPr>
              <w:fldChar w:fldCharType="separate"/>
            </w:r>
            <w:r w:rsidR="00F20E55">
              <w:rPr>
                <w:webHidden/>
              </w:rPr>
              <w:t>8</w:t>
            </w:r>
            <w:r w:rsidR="00445A27">
              <w:rPr>
                <w:webHidden/>
              </w:rPr>
              <w:fldChar w:fldCharType="end"/>
            </w:r>
          </w:hyperlink>
        </w:p>
        <w:p w14:paraId="2E4E93B0" w14:textId="2F696698" w:rsidR="00445A27" w:rsidRDefault="00AD779B">
          <w:pPr>
            <w:pStyle w:val="Sommario2"/>
            <w:rPr>
              <w:rFonts w:asciiTheme="minorHAnsi" w:eastAsiaTheme="minorEastAsia" w:hAnsiTheme="minorHAnsi" w:cstheme="minorBidi"/>
              <w:sz w:val="22"/>
              <w:szCs w:val="22"/>
            </w:rPr>
          </w:pPr>
          <w:hyperlink w:anchor="_Toc77694843" w:history="1">
            <w:r w:rsidR="00445A27" w:rsidRPr="00025158">
              <w:rPr>
                <w:rStyle w:val="Collegamentoipertestuale"/>
              </w:rPr>
              <w:t>ART.6 -</w:t>
            </w:r>
            <w:r w:rsidR="00445A27">
              <w:rPr>
                <w:rFonts w:asciiTheme="minorHAnsi" w:eastAsiaTheme="minorEastAsia" w:hAnsiTheme="minorHAnsi" w:cstheme="minorBidi"/>
                <w:sz w:val="22"/>
                <w:szCs w:val="22"/>
              </w:rPr>
              <w:tab/>
            </w:r>
            <w:r w:rsidR="00445A27" w:rsidRPr="00025158">
              <w:rPr>
                <w:rStyle w:val="Collegamentoipertestuale"/>
              </w:rPr>
              <w:t>Tributo provinciale</w:t>
            </w:r>
            <w:r w:rsidR="00445A27">
              <w:rPr>
                <w:webHidden/>
              </w:rPr>
              <w:tab/>
            </w:r>
            <w:r w:rsidR="00445A27">
              <w:rPr>
                <w:webHidden/>
              </w:rPr>
              <w:fldChar w:fldCharType="begin"/>
            </w:r>
            <w:r w:rsidR="00445A27">
              <w:rPr>
                <w:webHidden/>
              </w:rPr>
              <w:instrText xml:space="preserve"> PAGEREF _Toc77694843 \h </w:instrText>
            </w:r>
            <w:r w:rsidR="00445A27">
              <w:rPr>
                <w:webHidden/>
              </w:rPr>
            </w:r>
            <w:r w:rsidR="00445A27">
              <w:rPr>
                <w:webHidden/>
              </w:rPr>
              <w:fldChar w:fldCharType="separate"/>
            </w:r>
            <w:r w:rsidR="00F20E55">
              <w:rPr>
                <w:webHidden/>
              </w:rPr>
              <w:t>11</w:t>
            </w:r>
            <w:r w:rsidR="00445A27">
              <w:rPr>
                <w:webHidden/>
              </w:rPr>
              <w:fldChar w:fldCharType="end"/>
            </w:r>
          </w:hyperlink>
        </w:p>
        <w:p w14:paraId="1784A367" w14:textId="6257E241" w:rsidR="00445A27" w:rsidRDefault="00AD779B">
          <w:pPr>
            <w:pStyle w:val="Sommario1"/>
            <w:rPr>
              <w:rFonts w:asciiTheme="minorHAnsi" w:eastAsiaTheme="minorEastAsia" w:hAnsiTheme="minorHAnsi" w:cstheme="minorBidi"/>
              <w:b w:val="0"/>
              <w:sz w:val="22"/>
              <w:szCs w:val="22"/>
            </w:rPr>
          </w:pPr>
          <w:hyperlink w:anchor="_Toc77694844" w:history="1">
            <w:r w:rsidR="00445A27" w:rsidRPr="00025158">
              <w:rPr>
                <w:rStyle w:val="Collegamentoipertestuale"/>
              </w:rPr>
              <w:t>CAPO 2 – PRESUPPOSTI E MODALITA’ DI DETERMINAZIONE DEL TRIBUTO</w:t>
            </w:r>
            <w:r w:rsidR="00445A27">
              <w:rPr>
                <w:webHidden/>
              </w:rPr>
              <w:tab/>
            </w:r>
            <w:r w:rsidR="00445A27">
              <w:rPr>
                <w:webHidden/>
              </w:rPr>
              <w:fldChar w:fldCharType="begin"/>
            </w:r>
            <w:r w:rsidR="00445A27">
              <w:rPr>
                <w:webHidden/>
              </w:rPr>
              <w:instrText xml:space="preserve"> PAGEREF _Toc77694844 \h </w:instrText>
            </w:r>
            <w:r w:rsidR="00445A27">
              <w:rPr>
                <w:webHidden/>
              </w:rPr>
            </w:r>
            <w:r w:rsidR="00445A27">
              <w:rPr>
                <w:webHidden/>
              </w:rPr>
              <w:fldChar w:fldCharType="separate"/>
            </w:r>
            <w:r w:rsidR="00F20E55">
              <w:rPr>
                <w:webHidden/>
              </w:rPr>
              <w:t>12</w:t>
            </w:r>
            <w:r w:rsidR="00445A27">
              <w:rPr>
                <w:webHidden/>
              </w:rPr>
              <w:fldChar w:fldCharType="end"/>
            </w:r>
          </w:hyperlink>
        </w:p>
        <w:p w14:paraId="567D5F70" w14:textId="03B43F86" w:rsidR="00445A27" w:rsidRDefault="00AD779B">
          <w:pPr>
            <w:pStyle w:val="Sommario2"/>
            <w:rPr>
              <w:rFonts w:asciiTheme="minorHAnsi" w:eastAsiaTheme="minorEastAsia" w:hAnsiTheme="minorHAnsi" w:cstheme="minorBidi"/>
              <w:sz w:val="22"/>
              <w:szCs w:val="22"/>
            </w:rPr>
          </w:pPr>
          <w:hyperlink w:anchor="_Toc77694845" w:history="1">
            <w:r w:rsidR="00445A27" w:rsidRPr="00025158">
              <w:rPr>
                <w:rStyle w:val="Collegamentoipertestuale"/>
              </w:rPr>
              <w:t>ART.7 -</w:t>
            </w:r>
            <w:r w:rsidR="00445A27">
              <w:rPr>
                <w:rFonts w:asciiTheme="minorHAnsi" w:eastAsiaTheme="minorEastAsia" w:hAnsiTheme="minorHAnsi" w:cstheme="minorBidi"/>
                <w:sz w:val="22"/>
                <w:szCs w:val="22"/>
              </w:rPr>
              <w:tab/>
            </w:r>
            <w:r w:rsidR="00445A27" w:rsidRPr="00025158">
              <w:rPr>
                <w:rStyle w:val="Collegamentoipertestuale"/>
              </w:rPr>
              <w:t>Soggetti passivi</w:t>
            </w:r>
            <w:r w:rsidR="00445A27">
              <w:rPr>
                <w:webHidden/>
              </w:rPr>
              <w:tab/>
            </w:r>
            <w:r w:rsidR="00445A27">
              <w:rPr>
                <w:webHidden/>
              </w:rPr>
              <w:fldChar w:fldCharType="begin"/>
            </w:r>
            <w:r w:rsidR="00445A27">
              <w:rPr>
                <w:webHidden/>
              </w:rPr>
              <w:instrText xml:space="preserve"> PAGEREF _Toc77694845 \h </w:instrText>
            </w:r>
            <w:r w:rsidR="00445A27">
              <w:rPr>
                <w:webHidden/>
              </w:rPr>
            </w:r>
            <w:r w:rsidR="00445A27">
              <w:rPr>
                <w:webHidden/>
              </w:rPr>
              <w:fldChar w:fldCharType="separate"/>
            </w:r>
            <w:r w:rsidR="00F20E55">
              <w:rPr>
                <w:webHidden/>
              </w:rPr>
              <w:t>12</w:t>
            </w:r>
            <w:r w:rsidR="00445A27">
              <w:rPr>
                <w:webHidden/>
              </w:rPr>
              <w:fldChar w:fldCharType="end"/>
            </w:r>
          </w:hyperlink>
        </w:p>
        <w:p w14:paraId="22C32E4C" w14:textId="4F3574E5" w:rsidR="00445A27" w:rsidRDefault="00AD779B">
          <w:pPr>
            <w:pStyle w:val="Sommario2"/>
            <w:rPr>
              <w:rFonts w:asciiTheme="minorHAnsi" w:eastAsiaTheme="minorEastAsia" w:hAnsiTheme="minorHAnsi" w:cstheme="minorBidi"/>
              <w:sz w:val="22"/>
              <w:szCs w:val="22"/>
            </w:rPr>
          </w:pPr>
          <w:hyperlink w:anchor="_Toc77694846" w:history="1">
            <w:r w:rsidR="00445A27" w:rsidRPr="00025158">
              <w:rPr>
                <w:rStyle w:val="Collegamentoipertestuale"/>
              </w:rPr>
              <w:t>ART.8 -</w:t>
            </w:r>
            <w:r w:rsidR="00445A27">
              <w:rPr>
                <w:rFonts w:asciiTheme="minorHAnsi" w:eastAsiaTheme="minorEastAsia" w:hAnsiTheme="minorHAnsi" w:cstheme="minorBidi"/>
                <w:sz w:val="22"/>
                <w:szCs w:val="22"/>
              </w:rPr>
              <w:tab/>
            </w:r>
            <w:r w:rsidR="00445A27" w:rsidRPr="00025158">
              <w:rPr>
                <w:rStyle w:val="Collegamentoipertestuale"/>
              </w:rPr>
              <w:t>Obbligazione tributaria</w:t>
            </w:r>
            <w:r w:rsidR="00445A27">
              <w:rPr>
                <w:webHidden/>
              </w:rPr>
              <w:tab/>
            </w:r>
            <w:r w:rsidR="00445A27">
              <w:rPr>
                <w:webHidden/>
              </w:rPr>
              <w:fldChar w:fldCharType="begin"/>
            </w:r>
            <w:r w:rsidR="00445A27">
              <w:rPr>
                <w:webHidden/>
              </w:rPr>
              <w:instrText xml:space="preserve"> PAGEREF _Toc77694846 \h </w:instrText>
            </w:r>
            <w:r w:rsidR="00445A27">
              <w:rPr>
                <w:webHidden/>
              </w:rPr>
            </w:r>
            <w:r w:rsidR="00445A27">
              <w:rPr>
                <w:webHidden/>
              </w:rPr>
              <w:fldChar w:fldCharType="separate"/>
            </w:r>
            <w:r w:rsidR="00F20E55">
              <w:rPr>
                <w:webHidden/>
              </w:rPr>
              <w:t>13</w:t>
            </w:r>
            <w:r w:rsidR="00445A27">
              <w:rPr>
                <w:webHidden/>
              </w:rPr>
              <w:fldChar w:fldCharType="end"/>
            </w:r>
          </w:hyperlink>
        </w:p>
        <w:p w14:paraId="34D3CE96" w14:textId="2D8B0A76" w:rsidR="00445A27" w:rsidRDefault="00AD779B">
          <w:pPr>
            <w:pStyle w:val="Sommario2"/>
            <w:rPr>
              <w:rFonts w:asciiTheme="minorHAnsi" w:eastAsiaTheme="minorEastAsia" w:hAnsiTheme="minorHAnsi" w:cstheme="minorBidi"/>
              <w:sz w:val="22"/>
              <w:szCs w:val="22"/>
            </w:rPr>
          </w:pPr>
          <w:hyperlink w:anchor="_Toc77694847" w:history="1">
            <w:r w:rsidR="00445A27" w:rsidRPr="00025158">
              <w:rPr>
                <w:rStyle w:val="Collegamentoipertestuale"/>
              </w:rPr>
              <w:t>ART.9 -</w:t>
            </w:r>
            <w:r w:rsidR="00445A27">
              <w:rPr>
                <w:rFonts w:asciiTheme="minorHAnsi" w:eastAsiaTheme="minorEastAsia" w:hAnsiTheme="minorHAnsi" w:cstheme="minorBidi"/>
                <w:sz w:val="22"/>
                <w:szCs w:val="22"/>
              </w:rPr>
              <w:tab/>
            </w:r>
            <w:r w:rsidR="00445A27" w:rsidRPr="00025158">
              <w:rPr>
                <w:rStyle w:val="Collegamentoipertestuale"/>
              </w:rPr>
              <w:t>Determinazione della TARI</w:t>
            </w:r>
            <w:r w:rsidR="00445A27">
              <w:rPr>
                <w:webHidden/>
              </w:rPr>
              <w:tab/>
            </w:r>
            <w:r w:rsidR="00445A27">
              <w:rPr>
                <w:webHidden/>
              </w:rPr>
              <w:fldChar w:fldCharType="begin"/>
            </w:r>
            <w:r w:rsidR="00445A27">
              <w:rPr>
                <w:webHidden/>
              </w:rPr>
              <w:instrText xml:space="preserve"> PAGEREF _Toc77694847 \h </w:instrText>
            </w:r>
            <w:r w:rsidR="00445A27">
              <w:rPr>
                <w:webHidden/>
              </w:rPr>
            </w:r>
            <w:r w:rsidR="00445A27">
              <w:rPr>
                <w:webHidden/>
              </w:rPr>
              <w:fldChar w:fldCharType="separate"/>
            </w:r>
            <w:r w:rsidR="00F20E55">
              <w:rPr>
                <w:webHidden/>
              </w:rPr>
              <w:t>15</w:t>
            </w:r>
            <w:r w:rsidR="00445A27">
              <w:rPr>
                <w:webHidden/>
              </w:rPr>
              <w:fldChar w:fldCharType="end"/>
            </w:r>
          </w:hyperlink>
        </w:p>
        <w:p w14:paraId="3CA91414" w14:textId="5A194927" w:rsidR="00445A27" w:rsidRDefault="00AD779B">
          <w:pPr>
            <w:pStyle w:val="Sommario2"/>
            <w:rPr>
              <w:rFonts w:asciiTheme="minorHAnsi" w:eastAsiaTheme="minorEastAsia" w:hAnsiTheme="minorHAnsi" w:cstheme="minorBidi"/>
              <w:sz w:val="22"/>
              <w:szCs w:val="22"/>
            </w:rPr>
          </w:pPr>
          <w:hyperlink w:anchor="_Toc77694848" w:history="1">
            <w:r w:rsidR="00445A27" w:rsidRPr="00025158">
              <w:rPr>
                <w:rStyle w:val="Collegamentoipertestuale"/>
              </w:rPr>
              <w:t>ART.10 -</w:t>
            </w:r>
            <w:r w:rsidR="00445A27">
              <w:rPr>
                <w:rFonts w:asciiTheme="minorHAnsi" w:eastAsiaTheme="minorEastAsia" w:hAnsiTheme="minorHAnsi" w:cstheme="minorBidi"/>
                <w:sz w:val="22"/>
                <w:szCs w:val="22"/>
              </w:rPr>
              <w:tab/>
            </w:r>
            <w:r w:rsidR="00445A27" w:rsidRPr="00025158">
              <w:rPr>
                <w:rStyle w:val="Collegamentoipertestuale"/>
              </w:rPr>
              <w:t>Piano economico finanziario</w:t>
            </w:r>
            <w:r w:rsidR="00445A27">
              <w:rPr>
                <w:webHidden/>
              </w:rPr>
              <w:tab/>
            </w:r>
            <w:r w:rsidR="00445A27">
              <w:rPr>
                <w:webHidden/>
              </w:rPr>
              <w:fldChar w:fldCharType="begin"/>
            </w:r>
            <w:r w:rsidR="00445A27">
              <w:rPr>
                <w:webHidden/>
              </w:rPr>
              <w:instrText xml:space="preserve"> PAGEREF _Toc77694848 \h </w:instrText>
            </w:r>
            <w:r w:rsidR="00445A27">
              <w:rPr>
                <w:webHidden/>
              </w:rPr>
            </w:r>
            <w:r w:rsidR="00445A27">
              <w:rPr>
                <w:webHidden/>
              </w:rPr>
              <w:fldChar w:fldCharType="separate"/>
            </w:r>
            <w:r w:rsidR="00F20E55">
              <w:rPr>
                <w:webHidden/>
              </w:rPr>
              <w:t>15</w:t>
            </w:r>
            <w:r w:rsidR="00445A27">
              <w:rPr>
                <w:webHidden/>
              </w:rPr>
              <w:fldChar w:fldCharType="end"/>
            </w:r>
          </w:hyperlink>
        </w:p>
        <w:p w14:paraId="3D7416F6" w14:textId="1736D713" w:rsidR="00445A27" w:rsidRDefault="00AD779B">
          <w:pPr>
            <w:pStyle w:val="Sommario2"/>
            <w:rPr>
              <w:rFonts w:asciiTheme="minorHAnsi" w:eastAsiaTheme="minorEastAsia" w:hAnsiTheme="minorHAnsi" w:cstheme="minorBidi"/>
              <w:sz w:val="22"/>
              <w:szCs w:val="22"/>
            </w:rPr>
          </w:pPr>
          <w:hyperlink w:anchor="_Toc77694849" w:history="1">
            <w:r w:rsidR="00445A27" w:rsidRPr="00025158">
              <w:rPr>
                <w:rStyle w:val="Collegamentoipertestuale"/>
              </w:rPr>
              <w:t>ART.11 -</w:t>
            </w:r>
            <w:r w:rsidR="00445A27">
              <w:rPr>
                <w:rFonts w:asciiTheme="minorHAnsi" w:eastAsiaTheme="minorEastAsia" w:hAnsiTheme="minorHAnsi" w:cstheme="minorBidi"/>
                <w:sz w:val="22"/>
                <w:szCs w:val="22"/>
              </w:rPr>
              <w:tab/>
            </w:r>
            <w:r w:rsidR="00445A27" w:rsidRPr="00025158">
              <w:rPr>
                <w:rStyle w:val="Collegamentoipertestuale"/>
              </w:rPr>
              <w:t>Articolazione delle tariffe del tributo</w:t>
            </w:r>
            <w:r w:rsidR="00445A27">
              <w:rPr>
                <w:webHidden/>
              </w:rPr>
              <w:tab/>
            </w:r>
            <w:r w:rsidR="00445A27">
              <w:rPr>
                <w:webHidden/>
              </w:rPr>
              <w:fldChar w:fldCharType="begin"/>
            </w:r>
            <w:r w:rsidR="00445A27">
              <w:rPr>
                <w:webHidden/>
              </w:rPr>
              <w:instrText xml:space="preserve"> PAGEREF _Toc77694849 \h </w:instrText>
            </w:r>
            <w:r w:rsidR="00445A27">
              <w:rPr>
                <w:webHidden/>
              </w:rPr>
            </w:r>
            <w:r w:rsidR="00445A27">
              <w:rPr>
                <w:webHidden/>
              </w:rPr>
              <w:fldChar w:fldCharType="separate"/>
            </w:r>
            <w:r w:rsidR="00F20E55">
              <w:rPr>
                <w:webHidden/>
              </w:rPr>
              <w:t>16</w:t>
            </w:r>
            <w:r w:rsidR="00445A27">
              <w:rPr>
                <w:webHidden/>
              </w:rPr>
              <w:fldChar w:fldCharType="end"/>
            </w:r>
          </w:hyperlink>
        </w:p>
        <w:p w14:paraId="29A1B116" w14:textId="5EA3824A" w:rsidR="00445A27" w:rsidRDefault="00AD779B">
          <w:pPr>
            <w:pStyle w:val="Sommario2"/>
            <w:rPr>
              <w:rFonts w:asciiTheme="minorHAnsi" w:eastAsiaTheme="minorEastAsia" w:hAnsiTheme="minorHAnsi" w:cstheme="minorBidi"/>
              <w:sz w:val="22"/>
              <w:szCs w:val="22"/>
            </w:rPr>
          </w:pPr>
          <w:hyperlink w:anchor="_Toc77694850" w:history="1">
            <w:r w:rsidR="00445A27" w:rsidRPr="00025158">
              <w:rPr>
                <w:rStyle w:val="Collegamentoipertestuale"/>
              </w:rPr>
              <w:t>ART.12 -</w:t>
            </w:r>
            <w:r w:rsidR="00445A27">
              <w:rPr>
                <w:rFonts w:asciiTheme="minorHAnsi" w:eastAsiaTheme="minorEastAsia" w:hAnsiTheme="minorHAnsi" w:cstheme="minorBidi"/>
                <w:sz w:val="22"/>
                <w:szCs w:val="22"/>
              </w:rPr>
              <w:tab/>
            </w:r>
            <w:r w:rsidR="00445A27" w:rsidRPr="00025158">
              <w:rPr>
                <w:rStyle w:val="Collegamentoipertestuale"/>
              </w:rPr>
              <w:t>Tariffa per le utenze domestiche</w:t>
            </w:r>
            <w:r w:rsidR="00445A27">
              <w:rPr>
                <w:webHidden/>
              </w:rPr>
              <w:tab/>
            </w:r>
            <w:r w:rsidR="00445A27">
              <w:rPr>
                <w:webHidden/>
              </w:rPr>
              <w:fldChar w:fldCharType="begin"/>
            </w:r>
            <w:r w:rsidR="00445A27">
              <w:rPr>
                <w:webHidden/>
              </w:rPr>
              <w:instrText xml:space="preserve"> PAGEREF _Toc77694850 \h </w:instrText>
            </w:r>
            <w:r w:rsidR="00445A27">
              <w:rPr>
                <w:webHidden/>
              </w:rPr>
            </w:r>
            <w:r w:rsidR="00445A27">
              <w:rPr>
                <w:webHidden/>
              </w:rPr>
              <w:fldChar w:fldCharType="separate"/>
            </w:r>
            <w:r w:rsidR="00F20E55">
              <w:rPr>
                <w:webHidden/>
              </w:rPr>
              <w:t>17</w:t>
            </w:r>
            <w:r w:rsidR="00445A27">
              <w:rPr>
                <w:webHidden/>
              </w:rPr>
              <w:fldChar w:fldCharType="end"/>
            </w:r>
          </w:hyperlink>
        </w:p>
        <w:p w14:paraId="3B136B0A" w14:textId="03B90E2D" w:rsidR="00445A27" w:rsidRDefault="00AD779B">
          <w:pPr>
            <w:pStyle w:val="Sommario2"/>
            <w:rPr>
              <w:rFonts w:asciiTheme="minorHAnsi" w:eastAsiaTheme="minorEastAsia" w:hAnsiTheme="minorHAnsi" w:cstheme="minorBidi"/>
              <w:sz w:val="22"/>
              <w:szCs w:val="22"/>
            </w:rPr>
          </w:pPr>
          <w:hyperlink w:anchor="_Toc77694851" w:history="1">
            <w:r w:rsidR="00445A27" w:rsidRPr="00025158">
              <w:rPr>
                <w:rStyle w:val="Collegamentoipertestuale"/>
              </w:rPr>
              <w:t>ART.13 -</w:t>
            </w:r>
            <w:r w:rsidR="00445A27">
              <w:rPr>
                <w:rFonts w:asciiTheme="minorHAnsi" w:eastAsiaTheme="minorEastAsia" w:hAnsiTheme="minorHAnsi" w:cstheme="minorBidi"/>
                <w:sz w:val="22"/>
                <w:szCs w:val="22"/>
              </w:rPr>
              <w:tab/>
            </w:r>
            <w:r w:rsidR="00445A27" w:rsidRPr="00025158">
              <w:rPr>
                <w:rStyle w:val="Collegamentoipertestuale"/>
              </w:rPr>
              <w:t>Tariffa per le utenze non domestiche</w:t>
            </w:r>
            <w:r w:rsidR="00445A27">
              <w:rPr>
                <w:webHidden/>
              </w:rPr>
              <w:tab/>
            </w:r>
            <w:r w:rsidR="00445A27">
              <w:rPr>
                <w:webHidden/>
              </w:rPr>
              <w:fldChar w:fldCharType="begin"/>
            </w:r>
            <w:r w:rsidR="00445A27">
              <w:rPr>
                <w:webHidden/>
              </w:rPr>
              <w:instrText xml:space="preserve"> PAGEREF _Toc77694851 \h </w:instrText>
            </w:r>
            <w:r w:rsidR="00445A27">
              <w:rPr>
                <w:webHidden/>
              </w:rPr>
            </w:r>
            <w:r w:rsidR="00445A27">
              <w:rPr>
                <w:webHidden/>
              </w:rPr>
              <w:fldChar w:fldCharType="separate"/>
            </w:r>
            <w:r w:rsidR="00F20E55">
              <w:rPr>
                <w:webHidden/>
              </w:rPr>
              <w:t>17</w:t>
            </w:r>
            <w:r w:rsidR="00445A27">
              <w:rPr>
                <w:webHidden/>
              </w:rPr>
              <w:fldChar w:fldCharType="end"/>
            </w:r>
          </w:hyperlink>
        </w:p>
        <w:p w14:paraId="72FE347F" w14:textId="5200772F" w:rsidR="00445A27" w:rsidRDefault="00AD779B">
          <w:pPr>
            <w:pStyle w:val="Sommario2"/>
            <w:rPr>
              <w:rFonts w:asciiTheme="minorHAnsi" w:eastAsiaTheme="minorEastAsia" w:hAnsiTheme="minorHAnsi" w:cstheme="minorBidi"/>
              <w:sz w:val="22"/>
              <w:szCs w:val="22"/>
            </w:rPr>
          </w:pPr>
          <w:hyperlink w:anchor="_Toc77694852" w:history="1">
            <w:r w:rsidR="00445A27" w:rsidRPr="00025158">
              <w:rPr>
                <w:rStyle w:val="Collegamentoipertestuale"/>
              </w:rPr>
              <w:t>ART.14 -</w:t>
            </w:r>
            <w:r w:rsidR="00445A27">
              <w:rPr>
                <w:rFonts w:asciiTheme="minorHAnsi" w:eastAsiaTheme="minorEastAsia" w:hAnsiTheme="minorHAnsi" w:cstheme="minorBidi"/>
                <w:sz w:val="22"/>
                <w:szCs w:val="22"/>
              </w:rPr>
              <w:tab/>
            </w:r>
            <w:r w:rsidR="00445A27" w:rsidRPr="00025158">
              <w:rPr>
                <w:rStyle w:val="Collegamentoipertestuale"/>
              </w:rPr>
              <w:t>Classificazione delle utenze non domestiche</w:t>
            </w:r>
            <w:r w:rsidR="00445A27">
              <w:rPr>
                <w:webHidden/>
              </w:rPr>
              <w:tab/>
            </w:r>
            <w:r w:rsidR="00445A27">
              <w:rPr>
                <w:webHidden/>
              </w:rPr>
              <w:fldChar w:fldCharType="begin"/>
            </w:r>
            <w:r w:rsidR="00445A27">
              <w:rPr>
                <w:webHidden/>
              </w:rPr>
              <w:instrText xml:space="preserve"> PAGEREF _Toc77694852 \h </w:instrText>
            </w:r>
            <w:r w:rsidR="00445A27">
              <w:rPr>
                <w:webHidden/>
              </w:rPr>
            </w:r>
            <w:r w:rsidR="00445A27">
              <w:rPr>
                <w:webHidden/>
              </w:rPr>
              <w:fldChar w:fldCharType="separate"/>
            </w:r>
            <w:r w:rsidR="00F20E55">
              <w:rPr>
                <w:webHidden/>
              </w:rPr>
              <w:t>17</w:t>
            </w:r>
            <w:r w:rsidR="00445A27">
              <w:rPr>
                <w:webHidden/>
              </w:rPr>
              <w:fldChar w:fldCharType="end"/>
            </w:r>
          </w:hyperlink>
        </w:p>
        <w:p w14:paraId="1D30F27C" w14:textId="6BAA80F3" w:rsidR="00445A27" w:rsidRDefault="00AD779B">
          <w:pPr>
            <w:pStyle w:val="Sommario2"/>
            <w:rPr>
              <w:rFonts w:asciiTheme="minorHAnsi" w:eastAsiaTheme="minorEastAsia" w:hAnsiTheme="minorHAnsi" w:cstheme="minorBidi"/>
              <w:sz w:val="22"/>
              <w:szCs w:val="22"/>
            </w:rPr>
          </w:pPr>
          <w:hyperlink w:anchor="_Toc77694853" w:history="1">
            <w:r w:rsidR="00445A27" w:rsidRPr="00025158">
              <w:rPr>
                <w:rStyle w:val="Collegamentoipertestuale"/>
              </w:rPr>
              <w:t>ART.15 -</w:t>
            </w:r>
            <w:r w:rsidR="00445A27">
              <w:rPr>
                <w:rFonts w:asciiTheme="minorHAnsi" w:eastAsiaTheme="minorEastAsia" w:hAnsiTheme="minorHAnsi" w:cstheme="minorBidi"/>
                <w:sz w:val="22"/>
                <w:szCs w:val="22"/>
              </w:rPr>
              <w:tab/>
            </w:r>
            <w:r w:rsidR="00445A27" w:rsidRPr="00025158">
              <w:rPr>
                <w:rStyle w:val="Collegamentoipertestuale"/>
              </w:rPr>
              <w:t>Tributo giornaliero</w:t>
            </w:r>
            <w:r w:rsidR="00445A27">
              <w:rPr>
                <w:webHidden/>
              </w:rPr>
              <w:tab/>
            </w:r>
            <w:r w:rsidR="00445A27">
              <w:rPr>
                <w:webHidden/>
              </w:rPr>
              <w:fldChar w:fldCharType="begin"/>
            </w:r>
            <w:r w:rsidR="00445A27">
              <w:rPr>
                <w:webHidden/>
              </w:rPr>
              <w:instrText xml:space="preserve"> PAGEREF _Toc77694853 \h </w:instrText>
            </w:r>
            <w:r w:rsidR="00445A27">
              <w:rPr>
                <w:webHidden/>
              </w:rPr>
            </w:r>
            <w:r w:rsidR="00445A27">
              <w:rPr>
                <w:webHidden/>
              </w:rPr>
              <w:fldChar w:fldCharType="separate"/>
            </w:r>
            <w:r w:rsidR="00F20E55">
              <w:rPr>
                <w:webHidden/>
              </w:rPr>
              <w:t>18</w:t>
            </w:r>
            <w:r w:rsidR="00445A27">
              <w:rPr>
                <w:webHidden/>
              </w:rPr>
              <w:fldChar w:fldCharType="end"/>
            </w:r>
          </w:hyperlink>
        </w:p>
        <w:p w14:paraId="79D34CBF" w14:textId="38366493" w:rsidR="00445A27" w:rsidRDefault="00AD779B">
          <w:pPr>
            <w:pStyle w:val="Sommario1"/>
            <w:rPr>
              <w:rFonts w:asciiTheme="minorHAnsi" w:eastAsiaTheme="minorEastAsia" w:hAnsiTheme="minorHAnsi" w:cstheme="minorBidi"/>
              <w:b w:val="0"/>
              <w:sz w:val="22"/>
              <w:szCs w:val="22"/>
            </w:rPr>
          </w:pPr>
          <w:hyperlink w:anchor="_Toc77694854" w:history="1">
            <w:r w:rsidR="00445A27" w:rsidRPr="00025158">
              <w:rPr>
                <w:rStyle w:val="Collegamentoipertestuale"/>
              </w:rPr>
              <w:t>CAPO 3 - USCITA DAL SERVIZIO PUBBLICO DI RACCOLTA DELLE UND</w:t>
            </w:r>
            <w:r w:rsidR="00445A27">
              <w:rPr>
                <w:webHidden/>
              </w:rPr>
              <w:tab/>
            </w:r>
            <w:r w:rsidR="00445A27">
              <w:rPr>
                <w:webHidden/>
              </w:rPr>
              <w:fldChar w:fldCharType="begin"/>
            </w:r>
            <w:r w:rsidR="00445A27">
              <w:rPr>
                <w:webHidden/>
              </w:rPr>
              <w:instrText xml:space="preserve"> PAGEREF _Toc77694854 \h </w:instrText>
            </w:r>
            <w:r w:rsidR="00445A27">
              <w:rPr>
                <w:webHidden/>
              </w:rPr>
            </w:r>
            <w:r w:rsidR="00445A27">
              <w:rPr>
                <w:webHidden/>
              </w:rPr>
              <w:fldChar w:fldCharType="separate"/>
            </w:r>
            <w:r w:rsidR="00F20E55">
              <w:rPr>
                <w:webHidden/>
              </w:rPr>
              <w:t>19</w:t>
            </w:r>
            <w:r w:rsidR="00445A27">
              <w:rPr>
                <w:webHidden/>
              </w:rPr>
              <w:fldChar w:fldCharType="end"/>
            </w:r>
          </w:hyperlink>
        </w:p>
        <w:p w14:paraId="3A342317" w14:textId="07FB9C5E" w:rsidR="00445A27" w:rsidRDefault="00AD779B">
          <w:pPr>
            <w:pStyle w:val="Sommario2"/>
            <w:rPr>
              <w:rFonts w:asciiTheme="minorHAnsi" w:eastAsiaTheme="minorEastAsia" w:hAnsiTheme="minorHAnsi" w:cstheme="minorBidi"/>
              <w:sz w:val="22"/>
              <w:szCs w:val="22"/>
            </w:rPr>
          </w:pPr>
          <w:hyperlink w:anchor="_Toc77694855" w:history="1">
            <w:r w:rsidR="00445A27" w:rsidRPr="00025158">
              <w:rPr>
                <w:rStyle w:val="Collegamentoipertestuale"/>
              </w:rPr>
              <w:t>ART.16 -</w:t>
            </w:r>
            <w:r w:rsidR="00445A27">
              <w:rPr>
                <w:rFonts w:asciiTheme="minorHAnsi" w:eastAsiaTheme="minorEastAsia" w:hAnsiTheme="minorHAnsi" w:cstheme="minorBidi"/>
                <w:sz w:val="22"/>
                <w:szCs w:val="22"/>
              </w:rPr>
              <w:tab/>
            </w:r>
            <w:r w:rsidR="00445A27" w:rsidRPr="00025158">
              <w:rPr>
                <w:rStyle w:val="Collegamentoipertestuale"/>
              </w:rPr>
              <w:t>Agevolazioni per l’avvio autonomo a recupero ai sensi dell’art. 198 comma 2-bis e dell’art. 238 comma 10 del D.lgs 152/2006</w:t>
            </w:r>
            <w:r w:rsidR="00445A27">
              <w:rPr>
                <w:webHidden/>
              </w:rPr>
              <w:tab/>
            </w:r>
            <w:r w:rsidR="00445A27">
              <w:rPr>
                <w:webHidden/>
              </w:rPr>
              <w:fldChar w:fldCharType="begin"/>
            </w:r>
            <w:r w:rsidR="00445A27">
              <w:rPr>
                <w:webHidden/>
              </w:rPr>
              <w:instrText xml:space="preserve"> PAGEREF _Toc77694855 \h </w:instrText>
            </w:r>
            <w:r w:rsidR="00445A27">
              <w:rPr>
                <w:webHidden/>
              </w:rPr>
            </w:r>
            <w:r w:rsidR="00445A27">
              <w:rPr>
                <w:webHidden/>
              </w:rPr>
              <w:fldChar w:fldCharType="separate"/>
            </w:r>
            <w:r w:rsidR="00F20E55">
              <w:rPr>
                <w:webHidden/>
              </w:rPr>
              <w:t>19</w:t>
            </w:r>
            <w:r w:rsidR="00445A27">
              <w:rPr>
                <w:webHidden/>
              </w:rPr>
              <w:fldChar w:fldCharType="end"/>
            </w:r>
          </w:hyperlink>
        </w:p>
        <w:p w14:paraId="7D32EBD0" w14:textId="57BA34F1" w:rsidR="00445A27" w:rsidRDefault="00AD779B">
          <w:pPr>
            <w:pStyle w:val="Sommario2"/>
            <w:rPr>
              <w:rFonts w:asciiTheme="minorHAnsi" w:eastAsiaTheme="minorEastAsia" w:hAnsiTheme="minorHAnsi" w:cstheme="minorBidi"/>
              <w:sz w:val="22"/>
              <w:szCs w:val="22"/>
            </w:rPr>
          </w:pPr>
          <w:hyperlink w:anchor="_Toc77694856" w:history="1">
            <w:r w:rsidR="00445A27" w:rsidRPr="00025158">
              <w:rPr>
                <w:rStyle w:val="Collegamentoipertestuale"/>
              </w:rPr>
              <w:t>ART.17 -</w:t>
            </w:r>
            <w:r w:rsidR="00445A27">
              <w:rPr>
                <w:rFonts w:asciiTheme="minorHAnsi" w:eastAsiaTheme="minorEastAsia" w:hAnsiTheme="minorHAnsi" w:cstheme="minorBidi"/>
                <w:sz w:val="22"/>
                <w:szCs w:val="22"/>
              </w:rPr>
              <w:tab/>
            </w:r>
            <w:r w:rsidR="00445A27" w:rsidRPr="00025158">
              <w:rPr>
                <w:rStyle w:val="Collegamentoipertestuale"/>
              </w:rPr>
              <w:t>Obblighi di comunicazione per l’uscita e il reiuntegro dal/nel servizio pubblico di raccolta</w:t>
            </w:r>
            <w:r w:rsidR="00445A27">
              <w:rPr>
                <w:webHidden/>
              </w:rPr>
              <w:tab/>
            </w:r>
            <w:r w:rsidR="00445A27">
              <w:rPr>
                <w:webHidden/>
              </w:rPr>
              <w:fldChar w:fldCharType="begin"/>
            </w:r>
            <w:r w:rsidR="00445A27">
              <w:rPr>
                <w:webHidden/>
              </w:rPr>
              <w:instrText xml:space="preserve"> PAGEREF _Toc77694856 \h </w:instrText>
            </w:r>
            <w:r w:rsidR="00445A27">
              <w:rPr>
                <w:webHidden/>
              </w:rPr>
            </w:r>
            <w:r w:rsidR="00445A27">
              <w:rPr>
                <w:webHidden/>
              </w:rPr>
              <w:fldChar w:fldCharType="separate"/>
            </w:r>
            <w:r w:rsidR="00F20E55">
              <w:rPr>
                <w:webHidden/>
              </w:rPr>
              <w:t>19</w:t>
            </w:r>
            <w:r w:rsidR="00445A27">
              <w:rPr>
                <w:webHidden/>
              </w:rPr>
              <w:fldChar w:fldCharType="end"/>
            </w:r>
          </w:hyperlink>
        </w:p>
        <w:p w14:paraId="258D8F30" w14:textId="6A7ECAF3" w:rsidR="00445A27" w:rsidRDefault="00AD779B">
          <w:pPr>
            <w:pStyle w:val="Sommario1"/>
            <w:rPr>
              <w:rFonts w:asciiTheme="minorHAnsi" w:eastAsiaTheme="minorEastAsia" w:hAnsiTheme="minorHAnsi" w:cstheme="minorBidi"/>
              <w:b w:val="0"/>
              <w:sz w:val="22"/>
              <w:szCs w:val="22"/>
            </w:rPr>
          </w:pPr>
          <w:hyperlink w:anchor="_Toc77694857" w:history="1">
            <w:r w:rsidR="00445A27" w:rsidRPr="00025158">
              <w:rPr>
                <w:rStyle w:val="Collegamentoipertestuale"/>
              </w:rPr>
              <w:t>CAPO 4 - ALTRE RIDUZIONI ED ESENZIONI</w:t>
            </w:r>
            <w:r w:rsidR="00445A27">
              <w:rPr>
                <w:webHidden/>
              </w:rPr>
              <w:tab/>
            </w:r>
            <w:r w:rsidR="00445A27">
              <w:rPr>
                <w:webHidden/>
              </w:rPr>
              <w:fldChar w:fldCharType="begin"/>
            </w:r>
            <w:r w:rsidR="00445A27">
              <w:rPr>
                <w:webHidden/>
              </w:rPr>
              <w:instrText xml:space="preserve"> PAGEREF _Toc77694857 \h </w:instrText>
            </w:r>
            <w:r w:rsidR="00445A27">
              <w:rPr>
                <w:webHidden/>
              </w:rPr>
            </w:r>
            <w:r w:rsidR="00445A27">
              <w:rPr>
                <w:webHidden/>
              </w:rPr>
              <w:fldChar w:fldCharType="separate"/>
            </w:r>
            <w:r w:rsidR="00F20E55">
              <w:rPr>
                <w:webHidden/>
              </w:rPr>
              <w:t>21</w:t>
            </w:r>
            <w:r w:rsidR="00445A27">
              <w:rPr>
                <w:webHidden/>
              </w:rPr>
              <w:fldChar w:fldCharType="end"/>
            </w:r>
          </w:hyperlink>
        </w:p>
        <w:p w14:paraId="42BAEB65" w14:textId="3D21E306" w:rsidR="00445A27" w:rsidRDefault="00AD779B">
          <w:pPr>
            <w:pStyle w:val="Sommario2"/>
            <w:rPr>
              <w:rFonts w:asciiTheme="minorHAnsi" w:eastAsiaTheme="minorEastAsia" w:hAnsiTheme="minorHAnsi" w:cstheme="minorBidi"/>
              <w:sz w:val="22"/>
              <w:szCs w:val="22"/>
            </w:rPr>
          </w:pPr>
          <w:hyperlink w:anchor="_Toc77694858" w:history="1">
            <w:r w:rsidR="00445A27" w:rsidRPr="00025158">
              <w:rPr>
                <w:rStyle w:val="Collegamentoipertestuale"/>
              </w:rPr>
              <w:t>ART.18 -</w:t>
            </w:r>
            <w:r w:rsidR="00445A27">
              <w:rPr>
                <w:rFonts w:asciiTheme="minorHAnsi" w:eastAsiaTheme="minorEastAsia" w:hAnsiTheme="minorHAnsi" w:cstheme="minorBidi"/>
                <w:sz w:val="22"/>
                <w:szCs w:val="22"/>
              </w:rPr>
              <w:tab/>
            </w:r>
            <w:r w:rsidR="00445A27" w:rsidRPr="00025158">
              <w:rPr>
                <w:rStyle w:val="Collegamentoipertestuale"/>
              </w:rPr>
              <w:t>Agevolazione per avvio autonomo a riciclo</w:t>
            </w:r>
            <w:r w:rsidR="00445A27">
              <w:rPr>
                <w:webHidden/>
              </w:rPr>
              <w:tab/>
            </w:r>
            <w:r w:rsidR="00445A27">
              <w:rPr>
                <w:webHidden/>
              </w:rPr>
              <w:fldChar w:fldCharType="begin"/>
            </w:r>
            <w:r w:rsidR="00445A27">
              <w:rPr>
                <w:webHidden/>
              </w:rPr>
              <w:instrText xml:space="preserve"> PAGEREF _Toc77694858 \h </w:instrText>
            </w:r>
            <w:r w:rsidR="00445A27">
              <w:rPr>
                <w:webHidden/>
              </w:rPr>
            </w:r>
            <w:r w:rsidR="00445A27">
              <w:rPr>
                <w:webHidden/>
              </w:rPr>
              <w:fldChar w:fldCharType="separate"/>
            </w:r>
            <w:r w:rsidR="00F20E55">
              <w:rPr>
                <w:webHidden/>
              </w:rPr>
              <w:t>21</w:t>
            </w:r>
            <w:r w:rsidR="00445A27">
              <w:rPr>
                <w:webHidden/>
              </w:rPr>
              <w:fldChar w:fldCharType="end"/>
            </w:r>
          </w:hyperlink>
        </w:p>
        <w:p w14:paraId="17E55C0F" w14:textId="5B5CA560" w:rsidR="00445A27" w:rsidRDefault="00AD779B">
          <w:pPr>
            <w:pStyle w:val="Sommario2"/>
            <w:rPr>
              <w:rFonts w:asciiTheme="minorHAnsi" w:eastAsiaTheme="minorEastAsia" w:hAnsiTheme="minorHAnsi" w:cstheme="minorBidi"/>
              <w:sz w:val="22"/>
              <w:szCs w:val="22"/>
            </w:rPr>
          </w:pPr>
          <w:hyperlink w:anchor="_Toc77694859" w:history="1">
            <w:r w:rsidR="00445A27" w:rsidRPr="00025158">
              <w:rPr>
                <w:rStyle w:val="Collegamentoipertestuale"/>
              </w:rPr>
              <w:t>ART.19 -</w:t>
            </w:r>
            <w:r w:rsidR="00445A27">
              <w:rPr>
                <w:rFonts w:asciiTheme="minorHAnsi" w:eastAsiaTheme="minorEastAsia" w:hAnsiTheme="minorHAnsi" w:cstheme="minorBidi"/>
                <w:sz w:val="22"/>
                <w:szCs w:val="22"/>
              </w:rPr>
              <w:tab/>
            </w:r>
            <w:r w:rsidR="00445A27" w:rsidRPr="00025158">
              <w:rPr>
                <w:rStyle w:val="Collegamentoipertestuale"/>
              </w:rPr>
              <w:t>Riduzioni in caso di mancato o inadeguato svolgimento del servizio</w:t>
            </w:r>
            <w:r w:rsidR="00445A27">
              <w:rPr>
                <w:webHidden/>
              </w:rPr>
              <w:tab/>
            </w:r>
            <w:r w:rsidR="00445A27">
              <w:rPr>
                <w:webHidden/>
              </w:rPr>
              <w:fldChar w:fldCharType="begin"/>
            </w:r>
            <w:r w:rsidR="00445A27">
              <w:rPr>
                <w:webHidden/>
              </w:rPr>
              <w:instrText xml:space="preserve"> PAGEREF _Toc77694859 \h </w:instrText>
            </w:r>
            <w:r w:rsidR="00445A27">
              <w:rPr>
                <w:webHidden/>
              </w:rPr>
            </w:r>
            <w:r w:rsidR="00445A27">
              <w:rPr>
                <w:webHidden/>
              </w:rPr>
              <w:fldChar w:fldCharType="separate"/>
            </w:r>
            <w:r w:rsidR="00F20E55">
              <w:rPr>
                <w:webHidden/>
              </w:rPr>
              <w:t>21</w:t>
            </w:r>
            <w:r w:rsidR="00445A27">
              <w:rPr>
                <w:webHidden/>
              </w:rPr>
              <w:fldChar w:fldCharType="end"/>
            </w:r>
          </w:hyperlink>
        </w:p>
        <w:p w14:paraId="5509612C" w14:textId="3BF971DA" w:rsidR="00445A27" w:rsidRDefault="00AD779B">
          <w:pPr>
            <w:pStyle w:val="Sommario2"/>
            <w:rPr>
              <w:rFonts w:asciiTheme="minorHAnsi" w:eastAsiaTheme="minorEastAsia" w:hAnsiTheme="minorHAnsi" w:cstheme="minorBidi"/>
              <w:sz w:val="22"/>
              <w:szCs w:val="22"/>
            </w:rPr>
          </w:pPr>
          <w:hyperlink w:anchor="_Toc77694860" w:history="1">
            <w:r w:rsidR="00445A27" w:rsidRPr="00025158">
              <w:rPr>
                <w:rStyle w:val="Collegamentoipertestuale"/>
              </w:rPr>
              <w:t>ART.20 -</w:t>
            </w:r>
            <w:r w:rsidR="00445A27">
              <w:rPr>
                <w:rFonts w:asciiTheme="minorHAnsi" w:eastAsiaTheme="minorEastAsia" w:hAnsiTheme="minorHAnsi" w:cstheme="minorBidi"/>
                <w:sz w:val="22"/>
                <w:szCs w:val="22"/>
              </w:rPr>
              <w:tab/>
            </w:r>
            <w:r w:rsidR="00445A27" w:rsidRPr="00025158">
              <w:rPr>
                <w:rStyle w:val="Collegamentoipertestuale"/>
              </w:rPr>
              <w:t>Riduzioni nelle zone in cui il conferimento al servizio è effettuato con disagio</w:t>
            </w:r>
            <w:r w:rsidR="00445A27">
              <w:rPr>
                <w:webHidden/>
              </w:rPr>
              <w:tab/>
            </w:r>
            <w:r w:rsidR="00445A27">
              <w:rPr>
                <w:webHidden/>
              </w:rPr>
              <w:fldChar w:fldCharType="begin"/>
            </w:r>
            <w:r w:rsidR="00445A27">
              <w:rPr>
                <w:webHidden/>
              </w:rPr>
              <w:instrText xml:space="preserve"> PAGEREF _Toc77694860 \h </w:instrText>
            </w:r>
            <w:r w:rsidR="00445A27">
              <w:rPr>
                <w:webHidden/>
              </w:rPr>
            </w:r>
            <w:r w:rsidR="00445A27">
              <w:rPr>
                <w:webHidden/>
              </w:rPr>
              <w:fldChar w:fldCharType="separate"/>
            </w:r>
            <w:r w:rsidR="00F20E55">
              <w:rPr>
                <w:webHidden/>
              </w:rPr>
              <w:t>21</w:t>
            </w:r>
            <w:r w:rsidR="00445A27">
              <w:rPr>
                <w:webHidden/>
              </w:rPr>
              <w:fldChar w:fldCharType="end"/>
            </w:r>
          </w:hyperlink>
        </w:p>
        <w:p w14:paraId="63E1B7E3" w14:textId="4837F07D" w:rsidR="00445A27" w:rsidRDefault="00AD779B">
          <w:pPr>
            <w:pStyle w:val="Sommario2"/>
            <w:rPr>
              <w:rFonts w:asciiTheme="minorHAnsi" w:eastAsiaTheme="minorEastAsia" w:hAnsiTheme="minorHAnsi" w:cstheme="minorBidi"/>
              <w:sz w:val="22"/>
              <w:szCs w:val="22"/>
            </w:rPr>
          </w:pPr>
          <w:hyperlink w:anchor="_Toc77694861" w:history="1">
            <w:r w:rsidR="00445A27" w:rsidRPr="00025158">
              <w:rPr>
                <w:rStyle w:val="Collegamentoipertestuale"/>
              </w:rPr>
              <w:t>ART.21 -</w:t>
            </w:r>
            <w:r w:rsidR="00445A27">
              <w:rPr>
                <w:rFonts w:asciiTheme="minorHAnsi" w:eastAsiaTheme="minorEastAsia" w:hAnsiTheme="minorHAnsi" w:cstheme="minorBidi"/>
                <w:sz w:val="22"/>
                <w:szCs w:val="22"/>
              </w:rPr>
              <w:tab/>
            </w:r>
            <w:r w:rsidR="00445A27" w:rsidRPr="00025158">
              <w:rPr>
                <w:rStyle w:val="Collegamentoipertestuale"/>
              </w:rPr>
              <w:t>Riduzioni per il compostaggio individuale</w:t>
            </w:r>
            <w:r w:rsidR="00445A27">
              <w:rPr>
                <w:webHidden/>
              </w:rPr>
              <w:tab/>
            </w:r>
            <w:r w:rsidR="00445A27">
              <w:rPr>
                <w:webHidden/>
              </w:rPr>
              <w:fldChar w:fldCharType="begin"/>
            </w:r>
            <w:r w:rsidR="00445A27">
              <w:rPr>
                <w:webHidden/>
              </w:rPr>
              <w:instrText xml:space="preserve"> PAGEREF _Toc77694861 \h </w:instrText>
            </w:r>
            <w:r w:rsidR="00445A27">
              <w:rPr>
                <w:webHidden/>
              </w:rPr>
            </w:r>
            <w:r w:rsidR="00445A27">
              <w:rPr>
                <w:webHidden/>
              </w:rPr>
              <w:fldChar w:fldCharType="separate"/>
            </w:r>
            <w:r w:rsidR="00F20E55">
              <w:rPr>
                <w:webHidden/>
              </w:rPr>
              <w:t>22</w:t>
            </w:r>
            <w:r w:rsidR="00445A27">
              <w:rPr>
                <w:webHidden/>
              </w:rPr>
              <w:fldChar w:fldCharType="end"/>
            </w:r>
          </w:hyperlink>
        </w:p>
        <w:p w14:paraId="655876AC" w14:textId="350B4275" w:rsidR="00445A27" w:rsidRDefault="00AD779B">
          <w:pPr>
            <w:pStyle w:val="Sommario2"/>
            <w:rPr>
              <w:rFonts w:asciiTheme="minorHAnsi" w:eastAsiaTheme="minorEastAsia" w:hAnsiTheme="minorHAnsi" w:cstheme="minorBidi"/>
              <w:sz w:val="22"/>
              <w:szCs w:val="22"/>
            </w:rPr>
          </w:pPr>
          <w:hyperlink w:anchor="_Toc77694862" w:history="1">
            <w:r w:rsidR="00445A27" w:rsidRPr="00025158">
              <w:rPr>
                <w:rStyle w:val="Collegamentoipertestuale"/>
              </w:rPr>
              <w:t>ART.22 -</w:t>
            </w:r>
            <w:r w:rsidR="00445A27">
              <w:rPr>
                <w:rFonts w:asciiTheme="minorHAnsi" w:eastAsiaTheme="minorEastAsia" w:hAnsiTheme="minorHAnsi" w:cstheme="minorBidi"/>
                <w:sz w:val="22"/>
                <w:szCs w:val="22"/>
              </w:rPr>
              <w:tab/>
            </w:r>
            <w:r w:rsidR="00445A27" w:rsidRPr="00025158">
              <w:rPr>
                <w:rStyle w:val="Collegamentoipertestuale"/>
              </w:rPr>
              <w:t>Riduzioni per locali, diversi dalle abitazioni, ed aree scoperte adibiti ad uso stagionale o ad uso non continuativo, ma ricorrente</w:t>
            </w:r>
            <w:r w:rsidR="00445A27">
              <w:rPr>
                <w:webHidden/>
              </w:rPr>
              <w:tab/>
            </w:r>
            <w:r w:rsidR="00445A27">
              <w:rPr>
                <w:webHidden/>
              </w:rPr>
              <w:fldChar w:fldCharType="begin"/>
            </w:r>
            <w:r w:rsidR="00445A27">
              <w:rPr>
                <w:webHidden/>
              </w:rPr>
              <w:instrText xml:space="preserve"> PAGEREF _Toc77694862 \h </w:instrText>
            </w:r>
            <w:r w:rsidR="00445A27">
              <w:rPr>
                <w:webHidden/>
              </w:rPr>
            </w:r>
            <w:r w:rsidR="00445A27">
              <w:rPr>
                <w:webHidden/>
              </w:rPr>
              <w:fldChar w:fldCharType="separate"/>
            </w:r>
            <w:r w:rsidR="00F20E55">
              <w:rPr>
                <w:webHidden/>
              </w:rPr>
              <w:t>22</w:t>
            </w:r>
            <w:r w:rsidR="00445A27">
              <w:rPr>
                <w:webHidden/>
              </w:rPr>
              <w:fldChar w:fldCharType="end"/>
            </w:r>
          </w:hyperlink>
        </w:p>
        <w:p w14:paraId="0DCDA451" w14:textId="2BB36878" w:rsidR="00445A27" w:rsidRDefault="00AD779B">
          <w:pPr>
            <w:pStyle w:val="Sommario1"/>
            <w:rPr>
              <w:rFonts w:asciiTheme="minorHAnsi" w:eastAsiaTheme="minorEastAsia" w:hAnsiTheme="minorHAnsi" w:cstheme="minorBidi"/>
              <w:b w:val="0"/>
              <w:sz w:val="22"/>
              <w:szCs w:val="22"/>
            </w:rPr>
          </w:pPr>
          <w:hyperlink w:anchor="_Toc77694863" w:history="1">
            <w:r w:rsidR="00445A27" w:rsidRPr="00025158">
              <w:rPr>
                <w:rStyle w:val="Collegamentoipertestuale"/>
              </w:rPr>
              <w:t>CAPO 5 - PROCEDIMENTI AMMINISTRATIVI</w:t>
            </w:r>
            <w:r w:rsidR="00445A27">
              <w:rPr>
                <w:webHidden/>
              </w:rPr>
              <w:tab/>
            </w:r>
            <w:r w:rsidR="00445A27">
              <w:rPr>
                <w:webHidden/>
              </w:rPr>
              <w:fldChar w:fldCharType="begin"/>
            </w:r>
            <w:r w:rsidR="00445A27">
              <w:rPr>
                <w:webHidden/>
              </w:rPr>
              <w:instrText xml:space="preserve"> PAGEREF _Toc77694863 \h </w:instrText>
            </w:r>
            <w:r w:rsidR="00445A27">
              <w:rPr>
                <w:webHidden/>
              </w:rPr>
            </w:r>
            <w:r w:rsidR="00445A27">
              <w:rPr>
                <w:webHidden/>
              </w:rPr>
              <w:fldChar w:fldCharType="separate"/>
            </w:r>
            <w:r w:rsidR="00F20E55">
              <w:rPr>
                <w:webHidden/>
              </w:rPr>
              <w:t>23</w:t>
            </w:r>
            <w:r w:rsidR="00445A27">
              <w:rPr>
                <w:webHidden/>
              </w:rPr>
              <w:fldChar w:fldCharType="end"/>
            </w:r>
          </w:hyperlink>
        </w:p>
        <w:p w14:paraId="25256642" w14:textId="62CD516E" w:rsidR="00445A27" w:rsidRDefault="00AD779B">
          <w:pPr>
            <w:pStyle w:val="Sommario2"/>
            <w:rPr>
              <w:rFonts w:asciiTheme="minorHAnsi" w:eastAsiaTheme="minorEastAsia" w:hAnsiTheme="minorHAnsi" w:cstheme="minorBidi"/>
              <w:sz w:val="22"/>
              <w:szCs w:val="22"/>
            </w:rPr>
          </w:pPr>
          <w:hyperlink w:anchor="_Toc77694864" w:history="1">
            <w:r w:rsidR="00445A27" w:rsidRPr="00025158">
              <w:rPr>
                <w:rStyle w:val="Collegamentoipertestuale"/>
              </w:rPr>
              <w:t>ART.23 -</w:t>
            </w:r>
            <w:r w:rsidR="00445A27">
              <w:rPr>
                <w:rFonts w:asciiTheme="minorHAnsi" w:eastAsiaTheme="minorEastAsia" w:hAnsiTheme="minorHAnsi" w:cstheme="minorBidi"/>
                <w:sz w:val="22"/>
                <w:szCs w:val="22"/>
              </w:rPr>
              <w:tab/>
            </w:r>
            <w:r w:rsidR="00445A27" w:rsidRPr="00025158">
              <w:rPr>
                <w:rStyle w:val="Collegamentoipertestuale"/>
              </w:rPr>
              <w:t>Dichiarazione</w:t>
            </w:r>
            <w:r w:rsidR="00445A27">
              <w:rPr>
                <w:webHidden/>
              </w:rPr>
              <w:tab/>
            </w:r>
            <w:r w:rsidR="00445A27">
              <w:rPr>
                <w:webHidden/>
              </w:rPr>
              <w:fldChar w:fldCharType="begin"/>
            </w:r>
            <w:r w:rsidR="00445A27">
              <w:rPr>
                <w:webHidden/>
              </w:rPr>
              <w:instrText xml:space="preserve"> PAGEREF _Toc77694864 \h </w:instrText>
            </w:r>
            <w:r w:rsidR="00445A27">
              <w:rPr>
                <w:webHidden/>
              </w:rPr>
            </w:r>
            <w:r w:rsidR="00445A27">
              <w:rPr>
                <w:webHidden/>
              </w:rPr>
              <w:fldChar w:fldCharType="separate"/>
            </w:r>
            <w:r w:rsidR="00F20E55">
              <w:rPr>
                <w:webHidden/>
              </w:rPr>
              <w:t>23</w:t>
            </w:r>
            <w:r w:rsidR="00445A27">
              <w:rPr>
                <w:webHidden/>
              </w:rPr>
              <w:fldChar w:fldCharType="end"/>
            </w:r>
          </w:hyperlink>
        </w:p>
        <w:p w14:paraId="26D0B99C" w14:textId="663986BB" w:rsidR="00445A27" w:rsidRDefault="00AD779B">
          <w:pPr>
            <w:pStyle w:val="Sommario2"/>
            <w:rPr>
              <w:rFonts w:asciiTheme="minorHAnsi" w:eastAsiaTheme="minorEastAsia" w:hAnsiTheme="minorHAnsi" w:cstheme="minorBidi"/>
              <w:sz w:val="22"/>
              <w:szCs w:val="22"/>
            </w:rPr>
          </w:pPr>
          <w:hyperlink w:anchor="_Toc77694865" w:history="1">
            <w:r w:rsidR="00445A27" w:rsidRPr="00025158">
              <w:rPr>
                <w:rStyle w:val="Collegamentoipertestuale"/>
              </w:rPr>
              <w:t>ART.24 -</w:t>
            </w:r>
            <w:r w:rsidR="00445A27">
              <w:rPr>
                <w:rFonts w:asciiTheme="minorHAnsi" w:eastAsiaTheme="minorEastAsia" w:hAnsiTheme="minorHAnsi" w:cstheme="minorBidi"/>
                <w:sz w:val="22"/>
                <w:szCs w:val="22"/>
              </w:rPr>
              <w:tab/>
            </w:r>
            <w:r w:rsidR="00445A27" w:rsidRPr="00025158">
              <w:rPr>
                <w:rStyle w:val="Collegamentoipertestuale"/>
              </w:rPr>
              <w:t>Modalità di versamento e sollecito di pagamento</w:t>
            </w:r>
            <w:r w:rsidR="00445A27">
              <w:rPr>
                <w:webHidden/>
              </w:rPr>
              <w:tab/>
            </w:r>
            <w:r w:rsidR="00445A27">
              <w:rPr>
                <w:webHidden/>
              </w:rPr>
              <w:fldChar w:fldCharType="begin"/>
            </w:r>
            <w:r w:rsidR="00445A27">
              <w:rPr>
                <w:webHidden/>
              </w:rPr>
              <w:instrText xml:space="preserve"> PAGEREF _Toc77694865 \h </w:instrText>
            </w:r>
            <w:r w:rsidR="00445A27">
              <w:rPr>
                <w:webHidden/>
              </w:rPr>
            </w:r>
            <w:r w:rsidR="00445A27">
              <w:rPr>
                <w:webHidden/>
              </w:rPr>
              <w:fldChar w:fldCharType="separate"/>
            </w:r>
            <w:r w:rsidR="00F20E55">
              <w:rPr>
                <w:webHidden/>
              </w:rPr>
              <w:t>25</w:t>
            </w:r>
            <w:r w:rsidR="00445A27">
              <w:rPr>
                <w:webHidden/>
              </w:rPr>
              <w:fldChar w:fldCharType="end"/>
            </w:r>
          </w:hyperlink>
        </w:p>
        <w:p w14:paraId="306D6206" w14:textId="4004AD4A" w:rsidR="00445A27" w:rsidRDefault="00AD779B">
          <w:pPr>
            <w:pStyle w:val="Sommario2"/>
            <w:rPr>
              <w:rFonts w:asciiTheme="minorHAnsi" w:eastAsiaTheme="minorEastAsia" w:hAnsiTheme="minorHAnsi" w:cstheme="minorBidi"/>
              <w:sz w:val="22"/>
              <w:szCs w:val="22"/>
            </w:rPr>
          </w:pPr>
          <w:hyperlink w:anchor="_Toc77694866" w:history="1">
            <w:r w:rsidR="00445A27" w:rsidRPr="00025158">
              <w:rPr>
                <w:rStyle w:val="Collegamentoipertestuale"/>
              </w:rPr>
              <w:t>ART.25 -</w:t>
            </w:r>
            <w:r w:rsidR="00445A27">
              <w:rPr>
                <w:rFonts w:asciiTheme="minorHAnsi" w:eastAsiaTheme="minorEastAsia" w:hAnsiTheme="minorHAnsi" w:cstheme="minorBidi"/>
                <w:sz w:val="22"/>
                <w:szCs w:val="22"/>
              </w:rPr>
              <w:tab/>
            </w:r>
            <w:r w:rsidR="00445A27" w:rsidRPr="00025158">
              <w:rPr>
                <w:rStyle w:val="Collegamentoipertestuale"/>
              </w:rPr>
              <w:t>Rimborsi e compensazione</w:t>
            </w:r>
            <w:r w:rsidR="00445A27">
              <w:rPr>
                <w:webHidden/>
              </w:rPr>
              <w:tab/>
            </w:r>
            <w:r w:rsidR="00445A27">
              <w:rPr>
                <w:webHidden/>
              </w:rPr>
              <w:fldChar w:fldCharType="begin"/>
            </w:r>
            <w:r w:rsidR="00445A27">
              <w:rPr>
                <w:webHidden/>
              </w:rPr>
              <w:instrText xml:space="preserve"> PAGEREF _Toc77694866 \h </w:instrText>
            </w:r>
            <w:r w:rsidR="00445A27">
              <w:rPr>
                <w:webHidden/>
              </w:rPr>
            </w:r>
            <w:r w:rsidR="00445A27">
              <w:rPr>
                <w:webHidden/>
              </w:rPr>
              <w:fldChar w:fldCharType="separate"/>
            </w:r>
            <w:r w:rsidR="00F20E55">
              <w:rPr>
                <w:webHidden/>
              </w:rPr>
              <w:t>26</w:t>
            </w:r>
            <w:r w:rsidR="00445A27">
              <w:rPr>
                <w:webHidden/>
              </w:rPr>
              <w:fldChar w:fldCharType="end"/>
            </w:r>
          </w:hyperlink>
        </w:p>
        <w:p w14:paraId="6F565D8A" w14:textId="4C553F11" w:rsidR="00445A27" w:rsidRDefault="00AD779B">
          <w:pPr>
            <w:pStyle w:val="Sommario2"/>
            <w:rPr>
              <w:rFonts w:asciiTheme="minorHAnsi" w:eastAsiaTheme="minorEastAsia" w:hAnsiTheme="minorHAnsi" w:cstheme="minorBidi"/>
              <w:sz w:val="22"/>
              <w:szCs w:val="22"/>
            </w:rPr>
          </w:pPr>
          <w:hyperlink w:anchor="_Toc77694867" w:history="1">
            <w:r w:rsidR="00445A27" w:rsidRPr="00025158">
              <w:rPr>
                <w:rStyle w:val="Collegamentoipertestuale"/>
              </w:rPr>
              <w:t>ART.26 -</w:t>
            </w:r>
            <w:r w:rsidR="00445A27">
              <w:rPr>
                <w:rFonts w:asciiTheme="minorHAnsi" w:eastAsiaTheme="minorEastAsia" w:hAnsiTheme="minorHAnsi" w:cstheme="minorBidi"/>
                <w:sz w:val="22"/>
                <w:szCs w:val="22"/>
              </w:rPr>
              <w:tab/>
            </w:r>
            <w:r w:rsidR="00445A27" w:rsidRPr="00025158">
              <w:rPr>
                <w:rStyle w:val="Collegamentoipertestuale"/>
              </w:rPr>
              <w:t>Attività di controllo e sanzioni</w:t>
            </w:r>
            <w:r w:rsidR="00445A27">
              <w:rPr>
                <w:webHidden/>
              </w:rPr>
              <w:tab/>
            </w:r>
            <w:r w:rsidR="00445A27">
              <w:rPr>
                <w:webHidden/>
              </w:rPr>
              <w:fldChar w:fldCharType="begin"/>
            </w:r>
            <w:r w:rsidR="00445A27">
              <w:rPr>
                <w:webHidden/>
              </w:rPr>
              <w:instrText xml:space="preserve"> PAGEREF _Toc77694867 \h </w:instrText>
            </w:r>
            <w:r w:rsidR="00445A27">
              <w:rPr>
                <w:webHidden/>
              </w:rPr>
            </w:r>
            <w:r w:rsidR="00445A27">
              <w:rPr>
                <w:webHidden/>
              </w:rPr>
              <w:fldChar w:fldCharType="separate"/>
            </w:r>
            <w:r w:rsidR="00F20E55">
              <w:rPr>
                <w:webHidden/>
              </w:rPr>
              <w:t>26</w:t>
            </w:r>
            <w:r w:rsidR="00445A27">
              <w:rPr>
                <w:webHidden/>
              </w:rPr>
              <w:fldChar w:fldCharType="end"/>
            </w:r>
          </w:hyperlink>
        </w:p>
        <w:p w14:paraId="5F4F5D69" w14:textId="185D6E93" w:rsidR="00445A27" w:rsidRDefault="00AD779B">
          <w:pPr>
            <w:pStyle w:val="Sommario2"/>
            <w:rPr>
              <w:rFonts w:asciiTheme="minorHAnsi" w:eastAsiaTheme="minorEastAsia" w:hAnsiTheme="minorHAnsi" w:cstheme="minorBidi"/>
              <w:sz w:val="22"/>
              <w:szCs w:val="22"/>
            </w:rPr>
          </w:pPr>
          <w:hyperlink w:anchor="_Toc77694868" w:history="1">
            <w:r w:rsidR="00445A27" w:rsidRPr="00025158">
              <w:rPr>
                <w:rStyle w:val="Collegamentoipertestuale"/>
              </w:rPr>
              <w:t>ART.27 -</w:t>
            </w:r>
            <w:r w:rsidR="00445A27">
              <w:rPr>
                <w:rFonts w:asciiTheme="minorHAnsi" w:eastAsiaTheme="minorEastAsia" w:hAnsiTheme="minorHAnsi" w:cstheme="minorBidi"/>
                <w:sz w:val="22"/>
                <w:szCs w:val="22"/>
              </w:rPr>
              <w:tab/>
            </w:r>
            <w:r w:rsidR="00445A27" w:rsidRPr="00025158">
              <w:rPr>
                <w:rStyle w:val="Collegamentoipertestuale"/>
              </w:rPr>
              <w:t>Riscossione coattiva</w:t>
            </w:r>
            <w:r w:rsidR="00445A27">
              <w:rPr>
                <w:webHidden/>
              </w:rPr>
              <w:tab/>
            </w:r>
            <w:r w:rsidR="00445A27">
              <w:rPr>
                <w:webHidden/>
              </w:rPr>
              <w:fldChar w:fldCharType="begin"/>
            </w:r>
            <w:r w:rsidR="00445A27">
              <w:rPr>
                <w:webHidden/>
              </w:rPr>
              <w:instrText xml:space="preserve"> PAGEREF _Toc77694868 \h </w:instrText>
            </w:r>
            <w:r w:rsidR="00445A27">
              <w:rPr>
                <w:webHidden/>
              </w:rPr>
            </w:r>
            <w:r w:rsidR="00445A27">
              <w:rPr>
                <w:webHidden/>
              </w:rPr>
              <w:fldChar w:fldCharType="separate"/>
            </w:r>
            <w:r w:rsidR="00F20E55">
              <w:rPr>
                <w:webHidden/>
              </w:rPr>
              <w:t>27</w:t>
            </w:r>
            <w:r w:rsidR="00445A27">
              <w:rPr>
                <w:webHidden/>
              </w:rPr>
              <w:fldChar w:fldCharType="end"/>
            </w:r>
          </w:hyperlink>
        </w:p>
        <w:p w14:paraId="02BF5CBD" w14:textId="50044ADA" w:rsidR="00445A27" w:rsidRDefault="00AD779B">
          <w:pPr>
            <w:pStyle w:val="Sommario2"/>
            <w:rPr>
              <w:rFonts w:asciiTheme="minorHAnsi" w:eastAsiaTheme="minorEastAsia" w:hAnsiTheme="minorHAnsi" w:cstheme="minorBidi"/>
              <w:sz w:val="22"/>
              <w:szCs w:val="22"/>
            </w:rPr>
          </w:pPr>
          <w:hyperlink w:anchor="_Toc77694869" w:history="1">
            <w:r w:rsidR="00445A27" w:rsidRPr="00025158">
              <w:rPr>
                <w:rStyle w:val="Collegamentoipertestuale"/>
              </w:rPr>
              <w:t>ART.28 -</w:t>
            </w:r>
            <w:r w:rsidR="00445A27">
              <w:rPr>
                <w:rFonts w:asciiTheme="minorHAnsi" w:eastAsiaTheme="minorEastAsia" w:hAnsiTheme="minorHAnsi" w:cstheme="minorBidi"/>
                <w:sz w:val="22"/>
                <w:szCs w:val="22"/>
              </w:rPr>
              <w:tab/>
            </w:r>
            <w:r w:rsidR="00445A27" w:rsidRPr="00025158">
              <w:rPr>
                <w:rStyle w:val="Collegamentoipertestuale"/>
              </w:rPr>
              <w:t>Dilazione del pagamento degli avvisi di accertamento</w:t>
            </w:r>
            <w:r w:rsidR="00445A27">
              <w:rPr>
                <w:webHidden/>
              </w:rPr>
              <w:tab/>
            </w:r>
            <w:r w:rsidR="00445A27">
              <w:rPr>
                <w:webHidden/>
              </w:rPr>
              <w:fldChar w:fldCharType="begin"/>
            </w:r>
            <w:r w:rsidR="00445A27">
              <w:rPr>
                <w:webHidden/>
              </w:rPr>
              <w:instrText xml:space="preserve"> PAGEREF _Toc77694869 \h </w:instrText>
            </w:r>
            <w:r w:rsidR="00445A27">
              <w:rPr>
                <w:webHidden/>
              </w:rPr>
            </w:r>
            <w:r w:rsidR="00445A27">
              <w:rPr>
                <w:webHidden/>
              </w:rPr>
              <w:fldChar w:fldCharType="separate"/>
            </w:r>
            <w:r w:rsidR="00F20E55">
              <w:rPr>
                <w:webHidden/>
              </w:rPr>
              <w:t>28</w:t>
            </w:r>
            <w:r w:rsidR="00445A27">
              <w:rPr>
                <w:webHidden/>
              </w:rPr>
              <w:fldChar w:fldCharType="end"/>
            </w:r>
          </w:hyperlink>
        </w:p>
        <w:p w14:paraId="02557F1A" w14:textId="722740FD" w:rsidR="00445A27" w:rsidRDefault="00AD779B">
          <w:pPr>
            <w:pStyle w:val="Sommario1"/>
            <w:rPr>
              <w:rFonts w:asciiTheme="minorHAnsi" w:eastAsiaTheme="minorEastAsia" w:hAnsiTheme="minorHAnsi" w:cstheme="minorBidi"/>
              <w:b w:val="0"/>
              <w:sz w:val="22"/>
              <w:szCs w:val="22"/>
            </w:rPr>
          </w:pPr>
          <w:hyperlink w:anchor="_Toc77694870" w:history="1">
            <w:r w:rsidR="00445A27" w:rsidRPr="00025158">
              <w:rPr>
                <w:rStyle w:val="Collegamentoipertestuale"/>
              </w:rPr>
              <w:t>CAPO 6 - NORME TRANSITORIE E FINALI</w:t>
            </w:r>
            <w:r w:rsidR="00445A27">
              <w:rPr>
                <w:webHidden/>
              </w:rPr>
              <w:tab/>
            </w:r>
            <w:r w:rsidR="00445A27">
              <w:rPr>
                <w:webHidden/>
              </w:rPr>
              <w:fldChar w:fldCharType="begin"/>
            </w:r>
            <w:r w:rsidR="00445A27">
              <w:rPr>
                <w:webHidden/>
              </w:rPr>
              <w:instrText xml:space="preserve"> PAGEREF _Toc77694870 \h </w:instrText>
            </w:r>
            <w:r w:rsidR="00445A27">
              <w:rPr>
                <w:webHidden/>
              </w:rPr>
            </w:r>
            <w:r w:rsidR="00445A27">
              <w:rPr>
                <w:webHidden/>
              </w:rPr>
              <w:fldChar w:fldCharType="separate"/>
            </w:r>
            <w:r w:rsidR="00F20E55">
              <w:rPr>
                <w:webHidden/>
              </w:rPr>
              <w:t>28</w:t>
            </w:r>
            <w:r w:rsidR="00445A27">
              <w:rPr>
                <w:webHidden/>
              </w:rPr>
              <w:fldChar w:fldCharType="end"/>
            </w:r>
          </w:hyperlink>
        </w:p>
        <w:p w14:paraId="24F9C405" w14:textId="63FC07B2" w:rsidR="00445A27" w:rsidRDefault="00AD779B">
          <w:pPr>
            <w:pStyle w:val="Sommario2"/>
            <w:rPr>
              <w:rFonts w:asciiTheme="minorHAnsi" w:eastAsiaTheme="minorEastAsia" w:hAnsiTheme="minorHAnsi" w:cstheme="minorBidi"/>
              <w:sz w:val="22"/>
              <w:szCs w:val="22"/>
            </w:rPr>
          </w:pPr>
          <w:hyperlink w:anchor="_Toc77694871" w:history="1">
            <w:r w:rsidR="00445A27" w:rsidRPr="00025158">
              <w:rPr>
                <w:rStyle w:val="Collegamentoipertestuale"/>
              </w:rPr>
              <w:t>ART.29 -</w:t>
            </w:r>
            <w:r w:rsidR="00445A27">
              <w:rPr>
                <w:rFonts w:asciiTheme="minorHAnsi" w:eastAsiaTheme="minorEastAsia" w:hAnsiTheme="minorHAnsi" w:cstheme="minorBidi"/>
                <w:sz w:val="22"/>
                <w:szCs w:val="22"/>
              </w:rPr>
              <w:tab/>
            </w:r>
            <w:r w:rsidR="00445A27" w:rsidRPr="00025158">
              <w:rPr>
                <w:rStyle w:val="Collegamentoipertestuale"/>
              </w:rPr>
              <w:t>Norme di rinvio e clausola di salvaguardia</w:t>
            </w:r>
            <w:r w:rsidR="00445A27">
              <w:rPr>
                <w:webHidden/>
              </w:rPr>
              <w:tab/>
            </w:r>
            <w:r w:rsidR="00445A27">
              <w:rPr>
                <w:webHidden/>
              </w:rPr>
              <w:fldChar w:fldCharType="begin"/>
            </w:r>
            <w:r w:rsidR="00445A27">
              <w:rPr>
                <w:webHidden/>
              </w:rPr>
              <w:instrText xml:space="preserve"> PAGEREF _Toc77694871 \h </w:instrText>
            </w:r>
            <w:r w:rsidR="00445A27">
              <w:rPr>
                <w:webHidden/>
              </w:rPr>
            </w:r>
            <w:r w:rsidR="00445A27">
              <w:rPr>
                <w:webHidden/>
              </w:rPr>
              <w:fldChar w:fldCharType="separate"/>
            </w:r>
            <w:r w:rsidR="00F20E55">
              <w:rPr>
                <w:webHidden/>
              </w:rPr>
              <w:t>28</w:t>
            </w:r>
            <w:r w:rsidR="00445A27">
              <w:rPr>
                <w:webHidden/>
              </w:rPr>
              <w:fldChar w:fldCharType="end"/>
            </w:r>
          </w:hyperlink>
        </w:p>
        <w:p w14:paraId="1CE1A771" w14:textId="26D8B513" w:rsidR="00445A27" w:rsidRDefault="00AD779B">
          <w:pPr>
            <w:pStyle w:val="Sommario2"/>
            <w:rPr>
              <w:rFonts w:asciiTheme="minorHAnsi" w:eastAsiaTheme="minorEastAsia" w:hAnsiTheme="minorHAnsi" w:cstheme="minorBidi"/>
              <w:sz w:val="22"/>
              <w:szCs w:val="22"/>
            </w:rPr>
          </w:pPr>
          <w:hyperlink w:anchor="_Toc77694872" w:history="1">
            <w:r w:rsidR="00445A27" w:rsidRPr="00025158">
              <w:rPr>
                <w:rStyle w:val="Collegamentoipertestuale"/>
              </w:rPr>
              <w:t>ART.30 -</w:t>
            </w:r>
            <w:r w:rsidR="00445A27">
              <w:rPr>
                <w:rFonts w:asciiTheme="minorHAnsi" w:eastAsiaTheme="minorEastAsia" w:hAnsiTheme="minorHAnsi" w:cstheme="minorBidi"/>
                <w:sz w:val="22"/>
                <w:szCs w:val="22"/>
              </w:rPr>
              <w:tab/>
            </w:r>
            <w:r w:rsidR="00445A27" w:rsidRPr="00025158">
              <w:rPr>
                <w:rStyle w:val="Collegamentoipertestuale"/>
              </w:rPr>
              <w:t>Entrata in vigore</w:t>
            </w:r>
            <w:r w:rsidR="00445A27">
              <w:rPr>
                <w:webHidden/>
              </w:rPr>
              <w:tab/>
            </w:r>
            <w:r w:rsidR="00445A27">
              <w:rPr>
                <w:webHidden/>
              </w:rPr>
              <w:fldChar w:fldCharType="begin"/>
            </w:r>
            <w:r w:rsidR="00445A27">
              <w:rPr>
                <w:webHidden/>
              </w:rPr>
              <w:instrText xml:space="preserve"> PAGEREF _Toc77694872 \h </w:instrText>
            </w:r>
            <w:r w:rsidR="00445A27">
              <w:rPr>
                <w:webHidden/>
              </w:rPr>
            </w:r>
            <w:r w:rsidR="00445A27">
              <w:rPr>
                <w:webHidden/>
              </w:rPr>
              <w:fldChar w:fldCharType="separate"/>
            </w:r>
            <w:r w:rsidR="00F20E55">
              <w:rPr>
                <w:webHidden/>
              </w:rPr>
              <w:t>28</w:t>
            </w:r>
            <w:r w:rsidR="00445A27">
              <w:rPr>
                <w:webHidden/>
              </w:rPr>
              <w:fldChar w:fldCharType="end"/>
            </w:r>
          </w:hyperlink>
        </w:p>
        <w:p w14:paraId="796646B9" w14:textId="47E8AD0E" w:rsidR="0072193D" w:rsidRPr="006F6F9C" w:rsidRDefault="00AD779B" w:rsidP="00445A27">
          <w:pPr>
            <w:pStyle w:val="Sommario1"/>
            <w:rPr>
              <w:u w:val="single"/>
            </w:rPr>
          </w:pPr>
          <w:hyperlink w:anchor="_Toc77694873" w:history="1">
            <w:r w:rsidR="00445A27" w:rsidRPr="00025158">
              <w:rPr>
                <w:rStyle w:val="Collegamentoipertestuale"/>
              </w:rPr>
              <w:t>ALLEGATI</w:t>
            </w:r>
            <w:r w:rsidR="00445A27">
              <w:rPr>
                <w:webHidden/>
              </w:rPr>
              <w:tab/>
            </w:r>
            <w:r w:rsidR="00445A27">
              <w:rPr>
                <w:webHidden/>
              </w:rPr>
              <w:fldChar w:fldCharType="begin"/>
            </w:r>
            <w:r w:rsidR="00445A27">
              <w:rPr>
                <w:webHidden/>
              </w:rPr>
              <w:instrText xml:space="preserve"> PAGEREF _Toc77694873 \h </w:instrText>
            </w:r>
            <w:r w:rsidR="00445A27">
              <w:rPr>
                <w:webHidden/>
              </w:rPr>
            </w:r>
            <w:r w:rsidR="00445A27">
              <w:rPr>
                <w:webHidden/>
              </w:rPr>
              <w:fldChar w:fldCharType="separate"/>
            </w:r>
            <w:r w:rsidR="00F20E55">
              <w:rPr>
                <w:webHidden/>
              </w:rPr>
              <w:t>29</w:t>
            </w:r>
            <w:r w:rsidR="00445A27">
              <w:rPr>
                <w:webHidden/>
              </w:rPr>
              <w:fldChar w:fldCharType="end"/>
            </w:r>
          </w:hyperlink>
          <w:r w:rsidR="0072193D" w:rsidRPr="006F6F9C">
            <w:rPr>
              <w:b w:val="0"/>
              <w:bCs/>
              <w:u w:val="single"/>
            </w:rPr>
            <w:fldChar w:fldCharType="end"/>
          </w:r>
        </w:p>
      </w:sdtContent>
    </w:sdt>
    <w:p w14:paraId="63B41487" w14:textId="77777777" w:rsidR="00522296" w:rsidRPr="00906D21" w:rsidRDefault="00522296" w:rsidP="00544C15">
      <w:pPr>
        <w:spacing w:after="120" w:line="288" w:lineRule="auto"/>
        <w:jc w:val="both"/>
        <w:rPr>
          <w:i/>
          <w:iCs/>
        </w:rPr>
      </w:pPr>
    </w:p>
    <w:p w14:paraId="1BCA5B33" w14:textId="03F427EC" w:rsidR="00445A27" w:rsidRDefault="001F2016" w:rsidP="00445A27">
      <w:pPr>
        <w:pStyle w:val="Sommario2"/>
        <w:ind w:left="0"/>
        <w:rPr>
          <w:rStyle w:val="Collegamentoipertestuale"/>
        </w:rPr>
      </w:pPr>
      <w:r>
        <w:rPr>
          <w:i/>
          <w:iCs/>
          <w:color w:val="000000" w:themeColor="text1"/>
        </w:rPr>
        <w:br w:type="page"/>
      </w:r>
      <w:r w:rsidR="00445A27" w:rsidRPr="006F6F9C">
        <w:rPr>
          <w:rStyle w:val="Collegamentoipertestuale"/>
        </w:rPr>
        <w:lastRenderedPageBreak/>
        <w:t>ALLEGATO 1 Classificazione delle utenze non domestiche</w:t>
      </w:r>
    </w:p>
    <w:p w14:paraId="48AC4CC5" w14:textId="4AE24442" w:rsidR="00445A27" w:rsidRDefault="00445A27" w:rsidP="00445A27">
      <w:pPr>
        <w:rPr>
          <w:rFonts w:eastAsiaTheme="minorEastAsia"/>
          <w:color w:val="4472C4" w:themeColor="accent5"/>
          <w:u w:val="single"/>
        </w:rPr>
      </w:pPr>
      <w:r w:rsidRPr="006F6F9C">
        <w:rPr>
          <w:rFonts w:eastAsiaTheme="minorEastAsia"/>
          <w:color w:val="4472C4" w:themeColor="accent5"/>
          <w:u w:val="single"/>
        </w:rPr>
        <w:t>ALLEGATO 2 Dichiarazione uscita pubblico servizio utenze non domestiche</w:t>
      </w:r>
    </w:p>
    <w:p w14:paraId="642D698E" w14:textId="77777777" w:rsidR="00445A27" w:rsidRDefault="00445A27" w:rsidP="00445A27">
      <w:pPr>
        <w:spacing w:line="288" w:lineRule="auto"/>
        <w:jc w:val="both"/>
        <w:rPr>
          <w:rFonts w:ascii="Garamond" w:hAnsi="Garamond"/>
          <w:b/>
          <w:bCs/>
          <w:noProof/>
          <w:color w:val="4472C4" w:themeColor="accent5"/>
          <w:u w:val="single"/>
        </w:rPr>
      </w:pPr>
      <w:r w:rsidRPr="006F6F9C">
        <w:rPr>
          <w:rFonts w:ascii="Garamond" w:hAnsi="Garamond"/>
          <w:b/>
          <w:bCs/>
          <w:noProof/>
          <w:color w:val="4472C4" w:themeColor="accent5"/>
          <w:u w:val="single"/>
        </w:rPr>
        <w:t>ALLEGATO 3 Dichiarazione di rientro al servizio pubblico</w:t>
      </w:r>
    </w:p>
    <w:p w14:paraId="3D376213" w14:textId="77777777" w:rsidR="00445A27" w:rsidRDefault="00445A27" w:rsidP="00445A27">
      <w:pPr>
        <w:spacing w:line="288" w:lineRule="auto"/>
        <w:jc w:val="both"/>
        <w:rPr>
          <w:rFonts w:ascii="Garamond" w:hAnsi="Garamond"/>
          <w:b/>
          <w:bCs/>
          <w:noProof/>
          <w:color w:val="4472C4" w:themeColor="accent5"/>
          <w:u w:val="single"/>
        </w:rPr>
      </w:pPr>
      <w:r>
        <w:rPr>
          <w:rFonts w:ascii="Garamond" w:hAnsi="Garamond"/>
          <w:b/>
          <w:bCs/>
          <w:noProof/>
          <w:color w:val="4472C4" w:themeColor="accent5"/>
          <w:u w:val="single"/>
        </w:rPr>
        <w:t>ALLEGATO 4 Comunicazione annuale rifiuti smaltiti in proprio</w:t>
      </w:r>
    </w:p>
    <w:p w14:paraId="6561635A" w14:textId="77777777" w:rsidR="00445A27" w:rsidRPr="00445A27" w:rsidRDefault="00445A27" w:rsidP="00445A27"/>
    <w:p w14:paraId="0E84597C" w14:textId="485749C9" w:rsidR="00445A27" w:rsidRDefault="00445A27" w:rsidP="00544C15">
      <w:pPr>
        <w:spacing w:line="288" w:lineRule="auto"/>
        <w:rPr>
          <w:i/>
          <w:iCs/>
          <w:color w:val="000000" w:themeColor="text1"/>
        </w:rPr>
      </w:pPr>
      <w:r>
        <w:rPr>
          <w:i/>
          <w:iCs/>
          <w:color w:val="000000" w:themeColor="text1"/>
        </w:rPr>
        <w:br w:type="page"/>
      </w:r>
    </w:p>
    <w:p w14:paraId="57B6843A" w14:textId="77777777" w:rsidR="001F2016" w:rsidRDefault="001F2016" w:rsidP="00544C15">
      <w:pPr>
        <w:spacing w:line="288" w:lineRule="auto"/>
        <w:rPr>
          <w:i/>
          <w:iCs/>
          <w:color w:val="000000" w:themeColor="text1"/>
        </w:rPr>
      </w:pPr>
    </w:p>
    <w:p w14:paraId="0669A6BE" w14:textId="77777777" w:rsidR="00D2622F" w:rsidRPr="00017E12" w:rsidRDefault="00D2622F" w:rsidP="00340EFB">
      <w:pPr>
        <w:pStyle w:val="Titolo1"/>
      </w:pPr>
      <w:bookmarkStart w:id="1" w:name="_Toc77694837"/>
      <w:r w:rsidRPr="00017E12">
        <w:t xml:space="preserve">CAPO 1 </w:t>
      </w:r>
      <w:r w:rsidR="005A0131" w:rsidRPr="00017E12">
        <w:t xml:space="preserve">- </w:t>
      </w:r>
      <w:r w:rsidRPr="00017E12">
        <w:t>DISPOSIZIONI GENERALI</w:t>
      </w:r>
      <w:bookmarkEnd w:id="1"/>
    </w:p>
    <w:p w14:paraId="1E2E7F72" w14:textId="77777777" w:rsidR="00E40C85" w:rsidRPr="00A00881" w:rsidRDefault="008444BD" w:rsidP="00544C15">
      <w:pPr>
        <w:pStyle w:val="Titolo2"/>
      </w:pPr>
      <w:bookmarkStart w:id="2" w:name="_Toc77694838"/>
      <w:r>
        <w:t>Oggetto</w:t>
      </w:r>
      <w:bookmarkEnd w:id="2"/>
    </w:p>
    <w:p w14:paraId="78DC09A2" w14:textId="77777777" w:rsidR="00692DD3" w:rsidRPr="00FF6CE5" w:rsidRDefault="00692DD3" w:rsidP="00544C15">
      <w:pPr>
        <w:pStyle w:val="Paragrafoelenco"/>
        <w:numPr>
          <w:ilvl w:val="0"/>
          <w:numId w:val="28"/>
        </w:numPr>
        <w:spacing w:after="120" w:line="288" w:lineRule="auto"/>
        <w:jc w:val="both"/>
        <w:rPr>
          <w:rFonts w:ascii="Garamond" w:hAnsi="Garamond"/>
        </w:rPr>
      </w:pPr>
      <w:r w:rsidRPr="00FF6CE5">
        <w:rPr>
          <w:rFonts w:ascii="Garamond" w:hAnsi="Garamond" w:cstheme="minorHAnsi"/>
          <w:szCs w:val="26"/>
        </w:rPr>
        <w:t xml:space="preserve">Il presente Regolamento, </w:t>
      </w:r>
      <w:bookmarkStart w:id="3" w:name="_Hlk5270829"/>
      <w:r w:rsidRPr="00FF6CE5">
        <w:rPr>
          <w:rFonts w:ascii="Garamond" w:hAnsi="Garamond" w:cstheme="minorHAnsi"/>
          <w:szCs w:val="26"/>
        </w:rPr>
        <w:t xml:space="preserve">approvato </w:t>
      </w:r>
      <w:r w:rsidRPr="00FF6CE5">
        <w:rPr>
          <w:rFonts w:ascii="Garamond" w:hAnsi="Garamond"/>
        </w:rPr>
        <w:t xml:space="preserve">dal Comune </w:t>
      </w:r>
      <w:r w:rsidRPr="00FF6CE5">
        <w:rPr>
          <w:rFonts w:ascii="Garamond" w:hAnsi="Garamond" w:cstheme="minorHAnsi"/>
          <w:szCs w:val="26"/>
        </w:rPr>
        <w:t>nell'ambito della potestà prevista dall’articolo 52 del D.lgs. 15 dicembre 1997, n. 446 (</w:t>
      </w:r>
      <w:r w:rsidRPr="00FF6CE5">
        <w:rPr>
          <w:rFonts w:ascii="Garamond" w:hAnsi="Garamond"/>
          <w:i/>
        </w:rPr>
        <w:t>Istituzione dell'imposta regionale sulle attività produttive, revisione degli scaglioni, delle aliquote e delle detrazioni dell'Irpef e istituzione di una addizionale regionale a tale imposta, nonché riordino della disciplina dei tributi locali</w:t>
      </w:r>
      <w:r w:rsidRPr="00FF6CE5">
        <w:rPr>
          <w:rFonts w:ascii="Garamond" w:hAnsi="Garamond"/>
        </w:rPr>
        <w:t>)</w:t>
      </w:r>
      <w:r w:rsidRPr="00FF6CE5">
        <w:rPr>
          <w:rFonts w:ascii="Garamond" w:hAnsi="Garamond" w:cstheme="minorHAnsi"/>
          <w:szCs w:val="26"/>
        </w:rPr>
        <w:t>, s</w:t>
      </w:r>
      <w:r w:rsidRPr="00FF6CE5">
        <w:rPr>
          <w:rFonts w:ascii="Garamond" w:hAnsi="Garamond"/>
        </w:rPr>
        <w:t>ulla base dello schema tipo di regolamento</w:t>
      </w:r>
      <w:r w:rsidR="006D22C2">
        <w:rPr>
          <w:rFonts w:ascii="Garamond" w:hAnsi="Garamond"/>
        </w:rPr>
        <w:t xml:space="preserve"> </w:t>
      </w:r>
      <w:r w:rsidR="002F6A06">
        <w:rPr>
          <w:rFonts w:ascii="Garamond" w:hAnsi="Garamond"/>
        </w:rPr>
        <w:t>redatto da ESPER</w:t>
      </w:r>
      <w:r w:rsidR="00CD71A7">
        <w:rPr>
          <w:rFonts w:ascii="Garamond" w:hAnsi="Garamond"/>
        </w:rPr>
        <w:t xml:space="preserve"> e Ambiente Italia</w:t>
      </w:r>
      <w:r w:rsidR="002F6A06">
        <w:rPr>
          <w:rFonts w:ascii="Garamond" w:hAnsi="Garamond"/>
        </w:rPr>
        <w:t xml:space="preserve"> per conto dell’</w:t>
      </w:r>
      <w:r w:rsidR="002F6A06" w:rsidRPr="00AF330C">
        <w:rPr>
          <w:rFonts w:ascii="Garamond" w:hAnsi="Garamond"/>
        </w:rPr>
        <w:t>Autorità per il servizio di gestione integrata dei rifiuti urbani ATO Toscana Sud</w:t>
      </w:r>
      <w:r w:rsidR="002F6A06">
        <w:rPr>
          <w:rFonts w:ascii="Garamond" w:hAnsi="Garamond"/>
        </w:rPr>
        <w:t>,</w:t>
      </w:r>
      <w:r w:rsidR="002F6A06" w:rsidRPr="00544C15">
        <w:rPr>
          <w:rFonts w:ascii="Garamond" w:hAnsi="Garamond" w:cstheme="minorHAnsi"/>
          <w:szCs w:val="26"/>
        </w:rPr>
        <w:t xml:space="preserve"> </w:t>
      </w:r>
      <w:r w:rsidRPr="00544C15">
        <w:rPr>
          <w:rFonts w:ascii="Garamond" w:hAnsi="Garamond" w:cstheme="minorHAnsi"/>
          <w:szCs w:val="26"/>
        </w:rPr>
        <w:t xml:space="preserve">disciplina la Tassa </w:t>
      </w:r>
      <w:r w:rsidR="002C291F" w:rsidRPr="00544C15">
        <w:rPr>
          <w:rFonts w:ascii="Garamond" w:hAnsi="Garamond" w:cstheme="minorHAnsi"/>
          <w:szCs w:val="26"/>
        </w:rPr>
        <w:t>sui rifiuti</w:t>
      </w:r>
      <w:r w:rsidRPr="00544C15">
        <w:rPr>
          <w:rFonts w:ascii="Garamond" w:hAnsi="Garamond" w:cstheme="minorHAnsi"/>
          <w:szCs w:val="26"/>
        </w:rPr>
        <w:t xml:space="preserve"> avente natura tributaria (di seguito T</w:t>
      </w:r>
      <w:r w:rsidR="002C291F" w:rsidRPr="00544C15">
        <w:rPr>
          <w:rFonts w:ascii="Garamond" w:hAnsi="Garamond" w:cstheme="minorHAnsi"/>
          <w:szCs w:val="26"/>
        </w:rPr>
        <w:t>ARI</w:t>
      </w:r>
      <w:r w:rsidR="00544C15">
        <w:rPr>
          <w:rFonts w:ascii="Garamond" w:hAnsi="Garamond" w:cstheme="minorHAnsi"/>
          <w:szCs w:val="26"/>
        </w:rPr>
        <w:t xml:space="preserve"> o tassa</w:t>
      </w:r>
      <w:r w:rsidRPr="00544C15">
        <w:rPr>
          <w:rFonts w:ascii="Garamond" w:hAnsi="Garamond" w:cstheme="minorHAnsi"/>
          <w:szCs w:val="26"/>
        </w:rPr>
        <w:t>) e la sua applicazione</w:t>
      </w:r>
      <w:r w:rsidRPr="00FF6CE5">
        <w:rPr>
          <w:rFonts w:ascii="Garamond" w:hAnsi="Garamond" w:cstheme="minorHAnsi"/>
          <w:szCs w:val="26"/>
        </w:rPr>
        <w:t>, in conformità alla legge 27 dicembre 2013, n. 147</w:t>
      </w:r>
      <w:r w:rsidRPr="00FF6CE5">
        <w:rPr>
          <w:rFonts w:ascii="Garamond" w:hAnsi="Garamond"/>
        </w:rPr>
        <w:t>.</w:t>
      </w:r>
      <w:bookmarkEnd w:id="3"/>
    </w:p>
    <w:p w14:paraId="2C6A8829" w14:textId="77777777" w:rsidR="0028724C" w:rsidRPr="00B44710" w:rsidRDefault="0028724C" w:rsidP="00544C15">
      <w:pPr>
        <w:pStyle w:val="Paragrafoelenco"/>
        <w:numPr>
          <w:ilvl w:val="0"/>
          <w:numId w:val="28"/>
        </w:numPr>
        <w:spacing w:after="120" w:line="288" w:lineRule="auto"/>
        <w:jc w:val="both"/>
        <w:rPr>
          <w:rFonts w:ascii="Garamond" w:hAnsi="Garamond"/>
        </w:rPr>
      </w:pPr>
      <w:r w:rsidRPr="00FF6CE5">
        <w:rPr>
          <w:rFonts w:ascii="Garamond" w:hAnsi="Garamond" w:cstheme="minorHAnsi"/>
          <w:szCs w:val="26"/>
        </w:rPr>
        <w:t xml:space="preserve">La </w:t>
      </w:r>
      <w:r w:rsidR="00B44710">
        <w:rPr>
          <w:rFonts w:ascii="Garamond" w:hAnsi="Garamond" w:cstheme="minorHAnsi"/>
          <w:szCs w:val="26"/>
        </w:rPr>
        <w:t>TARI</w:t>
      </w:r>
      <w:r w:rsidRPr="00FF6CE5">
        <w:rPr>
          <w:rFonts w:ascii="Garamond" w:hAnsi="Garamond" w:cstheme="minorHAnsi"/>
          <w:szCs w:val="26"/>
        </w:rPr>
        <w:t xml:space="preserve"> assicura la copertura integrale dei costi di esercizio e investimento relativi al servizio</w:t>
      </w:r>
      <w:r w:rsidRPr="00FF6CE5">
        <w:rPr>
          <w:rFonts w:ascii="Garamond" w:hAnsi="Garamond" w:cstheme="minorHAnsi"/>
          <w:color w:val="FF0000"/>
          <w:szCs w:val="26"/>
        </w:rPr>
        <w:t xml:space="preserve"> </w:t>
      </w:r>
      <w:r w:rsidRPr="00FF6CE5">
        <w:rPr>
          <w:rFonts w:ascii="Garamond" w:hAnsi="Garamond" w:cstheme="minorHAnsi"/>
          <w:szCs w:val="26"/>
        </w:rPr>
        <w:t xml:space="preserve">di gestione integrata dei rifiuti urbani di cui al decreto legislativo 3 aprile 2006, n. 152 </w:t>
      </w:r>
      <w:r w:rsidRPr="00B44710">
        <w:rPr>
          <w:rFonts w:ascii="Garamond" w:hAnsi="Garamond" w:cstheme="minorHAnsi"/>
          <w:szCs w:val="26"/>
        </w:rPr>
        <w:t>determinati secondo quanto previsto al successivo comma 3.</w:t>
      </w:r>
    </w:p>
    <w:p w14:paraId="0DF64D90" w14:textId="77777777" w:rsidR="0028724C" w:rsidRPr="00B44710" w:rsidRDefault="0028724C" w:rsidP="00544C15">
      <w:pPr>
        <w:pStyle w:val="Paragrafoelenco"/>
        <w:numPr>
          <w:ilvl w:val="0"/>
          <w:numId w:val="28"/>
        </w:numPr>
        <w:spacing w:after="120" w:line="288" w:lineRule="auto"/>
        <w:jc w:val="both"/>
        <w:rPr>
          <w:rFonts w:ascii="Garamond" w:hAnsi="Garamond" w:cstheme="minorHAnsi"/>
          <w:szCs w:val="26"/>
        </w:rPr>
      </w:pPr>
      <w:r w:rsidRPr="00B44710">
        <w:rPr>
          <w:rFonts w:ascii="Garamond" w:hAnsi="Garamond"/>
        </w:rPr>
        <w:t xml:space="preserve">Per la definizione delle componenti di costo relative al servizio ed il riconoscimento delle stesse nella pianificazione finanziaria si fa riferimento a quanto previsto </w:t>
      </w:r>
      <w:r w:rsidRPr="00B44710">
        <w:rPr>
          <w:rFonts w:ascii="Garamond" w:hAnsi="Garamond" w:cstheme="minorHAnsi"/>
          <w:szCs w:val="26"/>
        </w:rPr>
        <w:t>da ARERA nella Delibera n°443/2019/R/rif del 31 ottobre 2019 e s.m.i.</w:t>
      </w:r>
    </w:p>
    <w:p w14:paraId="3D0A376C" w14:textId="77777777" w:rsidR="0028724C" w:rsidRPr="00FF6CE5" w:rsidRDefault="0028724C" w:rsidP="00544C15">
      <w:pPr>
        <w:pStyle w:val="Paragrafoelenco"/>
        <w:numPr>
          <w:ilvl w:val="0"/>
          <w:numId w:val="28"/>
        </w:numPr>
        <w:spacing w:after="120" w:line="288" w:lineRule="auto"/>
        <w:jc w:val="both"/>
        <w:rPr>
          <w:rFonts w:ascii="Garamond" w:hAnsi="Garamond"/>
        </w:rPr>
      </w:pPr>
      <w:r w:rsidRPr="00FF6CE5">
        <w:rPr>
          <w:rFonts w:ascii="Garamond" w:hAnsi="Garamond" w:cstheme="minorHAnsi"/>
          <w:szCs w:val="26"/>
        </w:rPr>
        <w:t>Per quanto non disciplinato dal presente Regolamento, si applicano le disposizioni normative e regolamentari vigenti.</w:t>
      </w:r>
    </w:p>
    <w:p w14:paraId="4BFD0738" w14:textId="77777777" w:rsidR="00516A62" w:rsidRPr="00FF6CE5" w:rsidRDefault="008444BD" w:rsidP="00544C15">
      <w:pPr>
        <w:pStyle w:val="Titolo2"/>
      </w:pPr>
      <w:bookmarkStart w:id="4" w:name="_Toc77694839"/>
      <w:r>
        <w:t>Definizioni</w:t>
      </w:r>
      <w:bookmarkEnd w:id="4"/>
    </w:p>
    <w:p w14:paraId="450AD924" w14:textId="77777777" w:rsidR="00E24EFE" w:rsidRPr="00FF6CE5" w:rsidRDefault="00E24EFE" w:rsidP="00544C15">
      <w:pPr>
        <w:pStyle w:val="Paragrafoelenco"/>
        <w:numPr>
          <w:ilvl w:val="0"/>
          <w:numId w:val="29"/>
        </w:numPr>
        <w:spacing w:after="40" w:line="288" w:lineRule="auto"/>
        <w:ind w:left="426" w:hanging="426"/>
        <w:contextualSpacing w:val="0"/>
        <w:jc w:val="both"/>
        <w:rPr>
          <w:rFonts w:ascii="Garamond" w:hAnsi="Garamond"/>
        </w:rPr>
      </w:pPr>
      <w:r w:rsidRPr="00FF6CE5">
        <w:rPr>
          <w:rFonts w:ascii="Garamond" w:hAnsi="Garamond"/>
        </w:rPr>
        <w:t>I rifiuti sono classificati, secondo l'origine, in rifiuti urbani e rifiuti speciali e, secondo le caratteristiche di pericolosità, in rifiuti pericolosi e rifiuti non pericolosi.</w:t>
      </w:r>
      <w:r w:rsidRPr="00FF6CE5">
        <w:rPr>
          <w:rFonts w:ascii="Garamond" w:eastAsia="Calibri" w:hAnsi="Garamond" w:cs="Calibri"/>
        </w:rPr>
        <w:t xml:space="preserve"> </w:t>
      </w:r>
    </w:p>
    <w:p w14:paraId="4C392633" w14:textId="77777777" w:rsidR="00E24EFE" w:rsidRPr="00FF6CE5" w:rsidRDefault="00E24EFE" w:rsidP="00544C15">
      <w:pPr>
        <w:pStyle w:val="Paragrafoelenco"/>
        <w:numPr>
          <w:ilvl w:val="0"/>
          <w:numId w:val="29"/>
        </w:numPr>
        <w:spacing w:after="40" w:line="288" w:lineRule="auto"/>
        <w:ind w:left="426" w:hanging="426"/>
        <w:contextualSpacing w:val="0"/>
        <w:jc w:val="both"/>
        <w:rPr>
          <w:rFonts w:ascii="Garamond" w:hAnsi="Garamond"/>
        </w:rPr>
      </w:pPr>
      <w:r w:rsidRPr="00FF6CE5">
        <w:rPr>
          <w:rFonts w:ascii="Garamond" w:hAnsi="Garamond"/>
        </w:rPr>
        <w:t>Sono rifiuti urbani: </w:t>
      </w:r>
    </w:p>
    <w:p w14:paraId="477B507D" w14:textId="77777777" w:rsidR="00E24EFE" w:rsidRPr="00FF6CE5" w:rsidRDefault="00E24EFE" w:rsidP="00544C15">
      <w:pPr>
        <w:pStyle w:val="Paragrafoelenco"/>
        <w:numPr>
          <w:ilvl w:val="0"/>
          <w:numId w:val="32"/>
        </w:numPr>
        <w:spacing w:after="40" w:line="288" w:lineRule="auto"/>
        <w:ind w:left="567"/>
        <w:contextualSpacing w:val="0"/>
        <w:jc w:val="both"/>
        <w:rPr>
          <w:rFonts w:ascii="Garamond" w:hAnsi="Garamond"/>
        </w:rPr>
      </w:pPr>
      <w:r w:rsidRPr="00FF6CE5">
        <w:rPr>
          <w:rFonts w:ascii="Garamond" w:hAnsi="Garamond"/>
        </w:rPr>
        <w:t>i rifiuti domestici indifferenziati e da raccolta differenziata, ivi compresi: carta e cartone, vetro, metalli, plastica, rifiuti organici, legno, tessili, imballaggi, rifiuti di apparecchiature elettriche ed elettroniche, rifiuti di pile e accumulatori e rifiuti ingombranti, ivi compresi materassi e mobili;</w:t>
      </w:r>
    </w:p>
    <w:p w14:paraId="60CB9CB5" w14:textId="77777777" w:rsidR="00E24EFE" w:rsidRPr="00FF6CE5" w:rsidRDefault="00E24EFE" w:rsidP="00544C15">
      <w:pPr>
        <w:pStyle w:val="Paragrafoelenco"/>
        <w:numPr>
          <w:ilvl w:val="0"/>
          <w:numId w:val="32"/>
        </w:numPr>
        <w:spacing w:after="40" w:line="288" w:lineRule="auto"/>
        <w:ind w:left="567"/>
        <w:contextualSpacing w:val="0"/>
        <w:jc w:val="both"/>
        <w:rPr>
          <w:rFonts w:ascii="Garamond" w:hAnsi="Garamond"/>
        </w:rPr>
      </w:pPr>
      <w:r w:rsidRPr="00FF6CE5">
        <w:rPr>
          <w:rFonts w:ascii="Garamond" w:hAnsi="Garamond"/>
        </w:rPr>
        <w:t>i rifiuti indifferenziati e da raccolta differenziata provenienti da altre fonti che sono simili per natura e composizione ai rifiuti domestici indicati nell'allegato L-</w:t>
      </w:r>
      <w:r w:rsidRPr="00807357">
        <w:rPr>
          <w:rFonts w:ascii="Garamond" w:hAnsi="Garamond"/>
          <w:i/>
          <w:iCs/>
        </w:rPr>
        <w:t>quater</w:t>
      </w:r>
      <w:r w:rsidRPr="00FF6CE5">
        <w:rPr>
          <w:rFonts w:ascii="Garamond" w:hAnsi="Garamond"/>
        </w:rPr>
        <w:t xml:space="preserve"> prodotti dalle attività riportate nell'allegato L-</w:t>
      </w:r>
      <w:r w:rsidRPr="00FF6CE5">
        <w:rPr>
          <w:rFonts w:ascii="Garamond" w:hAnsi="Garamond"/>
          <w:i/>
          <w:iCs/>
        </w:rPr>
        <w:t>quinquies</w:t>
      </w:r>
      <w:r w:rsidRPr="00FF6CE5">
        <w:rPr>
          <w:rFonts w:ascii="Garamond" w:hAnsi="Garamond"/>
        </w:rPr>
        <w:t xml:space="preserve"> del d.lgs. 152/2006;</w:t>
      </w:r>
    </w:p>
    <w:p w14:paraId="7E47A8A9" w14:textId="77777777" w:rsidR="00E24EFE" w:rsidRPr="00FF6CE5" w:rsidRDefault="00E24EFE" w:rsidP="00544C15">
      <w:pPr>
        <w:pStyle w:val="Paragrafoelenco"/>
        <w:numPr>
          <w:ilvl w:val="0"/>
          <w:numId w:val="32"/>
        </w:numPr>
        <w:spacing w:after="40" w:line="288" w:lineRule="auto"/>
        <w:ind w:left="567"/>
        <w:contextualSpacing w:val="0"/>
        <w:jc w:val="both"/>
        <w:rPr>
          <w:rFonts w:ascii="Garamond" w:hAnsi="Garamond"/>
        </w:rPr>
      </w:pPr>
      <w:r w:rsidRPr="00FF6CE5">
        <w:rPr>
          <w:rFonts w:ascii="Garamond" w:hAnsi="Garamond"/>
        </w:rPr>
        <w:t>i rifiuti provenienti dallo spazzamento delle strade e dallo svuotamento dei cestini portarifiuti;</w:t>
      </w:r>
    </w:p>
    <w:p w14:paraId="1E1E6497" w14:textId="77777777" w:rsidR="00E24EFE" w:rsidRPr="00FF6CE5" w:rsidRDefault="00E24EFE" w:rsidP="00544C15">
      <w:pPr>
        <w:pStyle w:val="Paragrafoelenco"/>
        <w:numPr>
          <w:ilvl w:val="0"/>
          <w:numId w:val="32"/>
        </w:numPr>
        <w:spacing w:after="40" w:line="288" w:lineRule="auto"/>
        <w:ind w:left="567"/>
        <w:contextualSpacing w:val="0"/>
        <w:jc w:val="both"/>
        <w:rPr>
          <w:rFonts w:ascii="Garamond" w:hAnsi="Garamond"/>
        </w:rPr>
      </w:pPr>
      <w:r w:rsidRPr="00FF6CE5">
        <w:rPr>
          <w:rFonts w:ascii="Garamond" w:hAnsi="Garamond"/>
        </w:rPr>
        <w:t>i rifiuti di qualunque natura o provenienza, giacenti sulle strade ed aree pubbliche o sulle strade ed aree private comunque soggette ad uso pubblico o sulle spiagge marittime e lacuali e sulle rive dei corsi d'acqua;</w:t>
      </w:r>
    </w:p>
    <w:p w14:paraId="0F05BED0" w14:textId="77777777" w:rsidR="00E24EFE" w:rsidRPr="00FF6CE5" w:rsidRDefault="00E24EFE" w:rsidP="00544C15">
      <w:pPr>
        <w:pStyle w:val="Paragrafoelenco"/>
        <w:numPr>
          <w:ilvl w:val="0"/>
          <w:numId w:val="32"/>
        </w:numPr>
        <w:spacing w:after="40" w:line="288" w:lineRule="auto"/>
        <w:ind w:left="567"/>
        <w:contextualSpacing w:val="0"/>
        <w:jc w:val="both"/>
        <w:rPr>
          <w:rFonts w:ascii="Garamond" w:hAnsi="Garamond"/>
        </w:rPr>
      </w:pPr>
      <w:r w:rsidRPr="00FF6CE5">
        <w:rPr>
          <w:rFonts w:ascii="Garamond" w:hAnsi="Garamond"/>
        </w:rPr>
        <w:t>i rifiuti della manutenzione del verde pubblico, come foglie, sfalci d'erba e potature di alberi, nonché i rifiuti risultanti dalla pulizia dei mercati;</w:t>
      </w:r>
    </w:p>
    <w:p w14:paraId="6A75EFC0" w14:textId="77777777" w:rsidR="00E24EFE" w:rsidRPr="00FF6CE5" w:rsidRDefault="00E24EFE" w:rsidP="00544C15">
      <w:pPr>
        <w:pStyle w:val="Paragrafoelenco"/>
        <w:numPr>
          <w:ilvl w:val="0"/>
          <w:numId w:val="32"/>
        </w:numPr>
        <w:spacing w:after="40" w:line="288" w:lineRule="auto"/>
        <w:ind w:left="567"/>
        <w:contextualSpacing w:val="0"/>
        <w:jc w:val="both"/>
        <w:rPr>
          <w:rFonts w:ascii="Garamond" w:hAnsi="Garamond"/>
        </w:rPr>
      </w:pPr>
      <w:r w:rsidRPr="00FF6CE5">
        <w:rPr>
          <w:rFonts w:ascii="Garamond" w:hAnsi="Garamond"/>
        </w:rPr>
        <w:t>i rifiuti provenienti da aree cimiteriali, esumazioni ed estumulazioni, nonché gli altri rifiuti provenienti da attività cimiteriale diversi da quelli di cui ai punti 3,4 e 5;</w:t>
      </w:r>
    </w:p>
    <w:p w14:paraId="497B8FD0" w14:textId="77777777" w:rsidR="00E24EFE" w:rsidRPr="00FF6CE5" w:rsidRDefault="00E24EFE" w:rsidP="00544C15">
      <w:pPr>
        <w:pStyle w:val="Paragrafoelenco"/>
        <w:numPr>
          <w:ilvl w:val="0"/>
          <w:numId w:val="32"/>
        </w:numPr>
        <w:spacing w:after="40" w:line="288" w:lineRule="auto"/>
        <w:ind w:left="567"/>
        <w:contextualSpacing w:val="0"/>
        <w:jc w:val="both"/>
        <w:rPr>
          <w:rFonts w:ascii="Garamond" w:hAnsi="Garamond"/>
        </w:rPr>
      </w:pPr>
      <w:r w:rsidRPr="00FF6CE5">
        <w:rPr>
          <w:rFonts w:ascii="Garamond" w:hAnsi="Garamond"/>
        </w:rPr>
        <w:lastRenderedPageBreak/>
        <w:t>I rifiuti urbani non includono i rifiuti della produzione, dell'agricoltura, della silvicoltura, della pesca, delle fosse settiche, delle reti fognarie e degli impianti di trattamento delle acque reflue, ivi compresi i fanghi di depurazione, i veicoli fuori uso o i rifiuti da costruzione e demolizione.</w:t>
      </w:r>
    </w:p>
    <w:p w14:paraId="2448EA18" w14:textId="77777777" w:rsidR="00E24EFE" w:rsidRPr="00FF6CE5" w:rsidRDefault="00E24EFE" w:rsidP="00544C15">
      <w:pPr>
        <w:pStyle w:val="Paragrafoelenco"/>
        <w:numPr>
          <w:ilvl w:val="0"/>
          <w:numId w:val="29"/>
        </w:numPr>
        <w:spacing w:after="40" w:line="288" w:lineRule="auto"/>
        <w:ind w:left="426" w:hanging="426"/>
        <w:contextualSpacing w:val="0"/>
        <w:jc w:val="both"/>
        <w:rPr>
          <w:rFonts w:ascii="Garamond" w:hAnsi="Garamond"/>
        </w:rPr>
      </w:pPr>
      <w:r w:rsidRPr="00FF6CE5">
        <w:rPr>
          <w:rFonts w:ascii="Garamond" w:hAnsi="Garamond"/>
        </w:rPr>
        <w:t>Sono rifiuti speciali:</w:t>
      </w:r>
    </w:p>
    <w:p w14:paraId="1C4951CB"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rifiuti prodotti nell'ambito delle attività agricole, agroindustriali e della silvicoltura, ai sensi e per gli effetti dell'articolo 2135 del Codice civile, e della pesca;</w:t>
      </w:r>
    </w:p>
    <w:p w14:paraId="43D39FA1"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rifiuti prodotti dalle attività di costruzione e demolizione, nonché i rifiuti che derivano dalle attività di scavo, fermo restando quanto disposto dall'articolo 184-</w:t>
      </w:r>
      <w:r w:rsidRPr="00FF6CE5">
        <w:rPr>
          <w:rFonts w:ascii="Garamond" w:hAnsi="Garamond"/>
          <w:i/>
          <w:iCs/>
        </w:rPr>
        <w:t>bis</w:t>
      </w:r>
      <w:r w:rsidRPr="00FF6CE5">
        <w:rPr>
          <w:rFonts w:ascii="Garamond" w:hAnsi="Garamond"/>
        </w:rPr>
        <w:t xml:space="preserve"> del d.lgs. 152/2006;</w:t>
      </w:r>
    </w:p>
    <w:p w14:paraId="289FB6E3"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rifiuti prodotti nell'ambito delle lavorazioni industriali se diversi dai rifiuti urbani;</w:t>
      </w:r>
    </w:p>
    <w:p w14:paraId="1237DC50"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rifiuti prodotti nell'ambito delle lavorazioni artigianali se diversi dai rifiuti urbani;</w:t>
      </w:r>
    </w:p>
    <w:p w14:paraId="040BA53C"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rifiuti prodotti nell'ambito delle attività commerciali se diversi dai rifiuti urbani;</w:t>
      </w:r>
    </w:p>
    <w:p w14:paraId="4DCE9CCD"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rifiuti prodotti nell'ambito delle attività di servizio se diversi dai rifiuti urbani;</w:t>
      </w:r>
    </w:p>
    <w:p w14:paraId="0A62528C"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rifiuti derivanti dall'attività di recupero e smaltimento di rifiuti, i fanghi prodotti dalla potabilizzazione e da altri trattamenti delle acque e dalla depurazione delle acque reflue, nonché i rifiuti da abbattimento di fumi, dalle fosse settiche e dalle reti fognarie;</w:t>
      </w:r>
    </w:p>
    <w:p w14:paraId="790571D0"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rifiuti derivanti da attività sanitarie se diversi dai rifiuti urbani;</w:t>
      </w:r>
    </w:p>
    <w:p w14:paraId="60EC382A" w14:textId="77777777" w:rsidR="00E24EFE" w:rsidRPr="00FF6CE5" w:rsidRDefault="00E24EFE" w:rsidP="00544C15">
      <w:pPr>
        <w:pStyle w:val="Paragrafoelenco"/>
        <w:numPr>
          <w:ilvl w:val="0"/>
          <w:numId w:val="33"/>
        </w:numPr>
        <w:spacing w:after="40" w:line="288" w:lineRule="auto"/>
        <w:ind w:left="567"/>
        <w:contextualSpacing w:val="0"/>
        <w:jc w:val="both"/>
        <w:rPr>
          <w:rFonts w:ascii="Garamond" w:hAnsi="Garamond"/>
        </w:rPr>
      </w:pPr>
      <w:r w:rsidRPr="00FF6CE5">
        <w:rPr>
          <w:rFonts w:ascii="Garamond" w:hAnsi="Garamond"/>
        </w:rPr>
        <w:t>i veicoli fuori uso.</w:t>
      </w:r>
    </w:p>
    <w:p w14:paraId="613389FC" w14:textId="77777777" w:rsidR="00E24EFE" w:rsidRPr="00FF6CE5" w:rsidRDefault="00E24EFE" w:rsidP="00544C15">
      <w:pPr>
        <w:pStyle w:val="Paragrafoelenco"/>
        <w:numPr>
          <w:ilvl w:val="0"/>
          <w:numId w:val="29"/>
        </w:numPr>
        <w:tabs>
          <w:tab w:val="left" w:pos="426"/>
        </w:tabs>
        <w:spacing w:after="40" w:line="288" w:lineRule="auto"/>
        <w:ind w:left="0" w:firstLine="0"/>
        <w:contextualSpacing w:val="0"/>
        <w:jc w:val="both"/>
        <w:rPr>
          <w:rFonts w:ascii="Garamond" w:hAnsi="Garamond"/>
        </w:rPr>
      </w:pPr>
      <w:r w:rsidRPr="00FF6CE5">
        <w:rPr>
          <w:rFonts w:ascii="Garamond" w:hAnsi="Garamond"/>
        </w:rPr>
        <w:t>Sono rifiuti pericolosi quelli che recano le caratteristiche di cui all’Allegato I della parte quarta del d.lgs. 152/2006.</w:t>
      </w:r>
    </w:p>
    <w:p w14:paraId="11416383" w14:textId="77777777" w:rsidR="00E24EFE" w:rsidRPr="00FF6CE5" w:rsidRDefault="00E24EFE" w:rsidP="00544C15">
      <w:pPr>
        <w:pStyle w:val="Paragrafoelenco"/>
        <w:numPr>
          <w:ilvl w:val="0"/>
          <w:numId w:val="29"/>
        </w:numPr>
        <w:tabs>
          <w:tab w:val="left" w:pos="426"/>
        </w:tabs>
        <w:spacing w:after="40" w:line="288" w:lineRule="auto"/>
        <w:ind w:left="0" w:firstLine="0"/>
        <w:contextualSpacing w:val="0"/>
        <w:jc w:val="both"/>
        <w:rPr>
          <w:rFonts w:ascii="Garamond" w:hAnsi="Garamond"/>
        </w:rPr>
      </w:pPr>
      <w:r w:rsidRPr="00FF6CE5">
        <w:rPr>
          <w:rFonts w:ascii="Garamond" w:hAnsi="Garamond"/>
        </w:rPr>
        <w:t>Ai fini del presente Regolamento si intende per:</w:t>
      </w:r>
    </w:p>
    <w:p w14:paraId="14935FB3" w14:textId="77777777" w:rsidR="00E24EFE" w:rsidRPr="00FF6CE5" w:rsidRDefault="00E24EFE" w:rsidP="00544C15">
      <w:pPr>
        <w:numPr>
          <w:ilvl w:val="0"/>
          <w:numId w:val="30"/>
        </w:numPr>
        <w:spacing w:after="40" w:line="288" w:lineRule="auto"/>
        <w:ind w:left="567"/>
        <w:jc w:val="both"/>
        <w:rPr>
          <w:rFonts w:ascii="Garamond" w:hAnsi="Garamond"/>
        </w:rPr>
      </w:pPr>
      <w:r w:rsidRPr="00FF6CE5">
        <w:rPr>
          <w:rFonts w:ascii="Garamond" w:hAnsi="Garamond"/>
        </w:rPr>
        <w:t>«</w:t>
      </w:r>
      <w:r w:rsidRPr="00B44710">
        <w:rPr>
          <w:rFonts w:ascii="Garamond" w:hAnsi="Garamond"/>
          <w:b/>
        </w:rPr>
        <w:t>rifiuto</w:t>
      </w:r>
      <w:r w:rsidRPr="00FF6CE5">
        <w:rPr>
          <w:rFonts w:ascii="Garamond" w:hAnsi="Garamond"/>
        </w:rPr>
        <w:t xml:space="preserve">», ai sensi dell’art. 183, comma 1, lett. a), del decreto legislativo 3 aprile 2006, n. 152, qualsiasi sostanza od oggetto di cui il detentore si disfi o abbia l’intenzione o abbia l'obbligo di disfarsi; </w:t>
      </w:r>
    </w:p>
    <w:p w14:paraId="74CB17F6" w14:textId="77777777" w:rsidR="00E24EFE" w:rsidRPr="00FF6CE5" w:rsidRDefault="00E24EFE" w:rsidP="00544C15">
      <w:pPr>
        <w:numPr>
          <w:ilvl w:val="0"/>
          <w:numId w:val="30"/>
        </w:numPr>
        <w:spacing w:after="40" w:line="288" w:lineRule="auto"/>
        <w:ind w:left="567"/>
        <w:jc w:val="both"/>
        <w:rPr>
          <w:rFonts w:ascii="Garamond" w:hAnsi="Garamond"/>
        </w:rPr>
      </w:pPr>
      <w:r w:rsidRPr="00FF6CE5">
        <w:rPr>
          <w:rFonts w:ascii="Garamond" w:hAnsi="Garamond"/>
        </w:rPr>
        <w:t>«</w:t>
      </w:r>
      <w:r w:rsidRPr="00B44710">
        <w:rPr>
          <w:rFonts w:ascii="Garamond" w:hAnsi="Garamond"/>
          <w:b/>
        </w:rPr>
        <w:t>produttore di rifiuti</w:t>
      </w:r>
      <w:r w:rsidRPr="00FF6CE5">
        <w:rPr>
          <w:rFonts w:ascii="Garamond" w:hAnsi="Garamond"/>
        </w:rPr>
        <w:t>»: ai sensi dell’art. 183, comma 1, lett. f), del decreto legislativo 3 aprile 2006, n. 152, il soggetto la cui attività produce rifiuti e il soggetto al quale sia giuridicamente riferibile detta produzione (produttore iniziale) o chiunque effettui operazioni di pretrattamento, di miscelazione o altre operazioni che hanno modificato la natura o la composizione di detti rifiuti (nuovo produttore);</w:t>
      </w:r>
    </w:p>
    <w:p w14:paraId="2E633294" w14:textId="77777777" w:rsidR="00E24EFE" w:rsidRPr="00FF6CE5" w:rsidRDefault="00E24EFE" w:rsidP="00544C15">
      <w:pPr>
        <w:numPr>
          <w:ilvl w:val="0"/>
          <w:numId w:val="30"/>
        </w:numPr>
        <w:spacing w:after="40" w:line="288" w:lineRule="auto"/>
        <w:ind w:left="567"/>
        <w:jc w:val="both"/>
        <w:rPr>
          <w:rFonts w:ascii="Garamond" w:hAnsi="Garamond"/>
        </w:rPr>
      </w:pPr>
      <w:r w:rsidRPr="00FF6CE5">
        <w:rPr>
          <w:rFonts w:ascii="Garamond" w:hAnsi="Garamond"/>
        </w:rPr>
        <w:t>«</w:t>
      </w:r>
      <w:r w:rsidRPr="00B44710">
        <w:rPr>
          <w:rFonts w:ascii="Garamond" w:hAnsi="Garamond"/>
          <w:b/>
        </w:rPr>
        <w:t>detentore</w:t>
      </w:r>
      <w:r w:rsidRPr="00FF6CE5">
        <w:rPr>
          <w:rFonts w:ascii="Garamond" w:hAnsi="Garamond"/>
        </w:rPr>
        <w:t>», ai sensi dell’art. 183, comma 1, lett. h), del decreto legislativo 3 aprile 2006, n. 152, il produttore dei rifiuti o la persona fisica o giuridica che ne è in possesso;</w:t>
      </w:r>
    </w:p>
    <w:p w14:paraId="2E981522" w14:textId="77777777" w:rsidR="00E24EFE" w:rsidRPr="00FF6CE5" w:rsidRDefault="00E24EFE" w:rsidP="00544C15">
      <w:pPr>
        <w:numPr>
          <w:ilvl w:val="0"/>
          <w:numId w:val="30"/>
        </w:numPr>
        <w:spacing w:after="40" w:line="288" w:lineRule="auto"/>
        <w:ind w:left="567"/>
        <w:jc w:val="both"/>
        <w:rPr>
          <w:rFonts w:ascii="Garamond" w:hAnsi="Garamond"/>
        </w:rPr>
      </w:pPr>
      <w:r w:rsidRPr="00FF6CE5">
        <w:rPr>
          <w:rFonts w:ascii="Garamond" w:hAnsi="Garamond"/>
        </w:rPr>
        <w:t>«</w:t>
      </w:r>
      <w:r w:rsidRPr="00B44710">
        <w:rPr>
          <w:rFonts w:ascii="Garamond" w:hAnsi="Garamond"/>
          <w:b/>
        </w:rPr>
        <w:t>prevenzione</w:t>
      </w:r>
      <w:r w:rsidRPr="00FF6CE5">
        <w:rPr>
          <w:rFonts w:ascii="Garamond" w:hAnsi="Garamond"/>
        </w:rPr>
        <w:t>»: ai sensi dell’art. 183, comma 1, lett. m), del decreto legislativo 3 aprile 2006, n. 152, le misure adottate prima che una sostanza, un materiale o un prodotto diventi rifiuto che riducono:</w:t>
      </w:r>
    </w:p>
    <w:p w14:paraId="1B6F8A20" w14:textId="77777777" w:rsidR="00E24EFE" w:rsidRPr="00FF6CE5" w:rsidRDefault="00E24EFE" w:rsidP="00544C15">
      <w:pPr>
        <w:pStyle w:val="Nessunaspaziatura"/>
        <w:numPr>
          <w:ilvl w:val="0"/>
          <w:numId w:val="31"/>
        </w:numPr>
        <w:spacing w:after="40" w:line="288" w:lineRule="auto"/>
        <w:ind w:left="993"/>
        <w:jc w:val="both"/>
        <w:rPr>
          <w:rFonts w:ascii="Garamond" w:hAnsi="Garamond"/>
          <w:sz w:val="24"/>
          <w:szCs w:val="24"/>
          <w:lang w:val="it-IT"/>
        </w:rPr>
      </w:pPr>
      <w:r w:rsidRPr="00FF6CE5">
        <w:rPr>
          <w:rFonts w:ascii="Garamond" w:hAnsi="Garamond"/>
          <w:sz w:val="24"/>
          <w:szCs w:val="24"/>
          <w:lang w:val="it-IT"/>
        </w:rPr>
        <w:t>la quantità dei rifiuti, anche attraverso il riutilizzo dei prodotti o l'estensione del loro ciclo di vita;</w:t>
      </w:r>
    </w:p>
    <w:p w14:paraId="2112C020" w14:textId="77777777" w:rsidR="00E24EFE" w:rsidRPr="00FF6CE5" w:rsidRDefault="00E24EFE" w:rsidP="00544C15">
      <w:pPr>
        <w:pStyle w:val="Nessunaspaziatura"/>
        <w:numPr>
          <w:ilvl w:val="0"/>
          <w:numId w:val="31"/>
        </w:numPr>
        <w:spacing w:after="40" w:line="288" w:lineRule="auto"/>
        <w:ind w:left="993"/>
        <w:jc w:val="both"/>
        <w:rPr>
          <w:rFonts w:ascii="Garamond" w:hAnsi="Garamond"/>
          <w:sz w:val="24"/>
          <w:szCs w:val="24"/>
          <w:lang w:val="it-IT"/>
        </w:rPr>
      </w:pPr>
      <w:r w:rsidRPr="00FF6CE5">
        <w:rPr>
          <w:rFonts w:ascii="Garamond" w:hAnsi="Garamond"/>
          <w:sz w:val="24"/>
          <w:szCs w:val="24"/>
          <w:lang w:val="it-IT"/>
        </w:rPr>
        <w:t>gli impatti negativi dei rifiuti prodotti sull'ambiente e la salute umana;</w:t>
      </w:r>
    </w:p>
    <w:p w14:paraId="67613E93" w14:textId="77777777" w:rsidR="00E24EFE" w:rsidRPr="00FF6CE5" w:rsidRDefault="00E24EFE" w:rsidP="00544C15">
      <w:pPr>
        <w:pStyle w:val="Nessunaspaziatura"/>
        <w:numPr>
          <w:ilvl w:val="0"/>
          <w:numId w:val="31"/>
        </w:numPr>
        <w:spacing w:after="40" w:line="288" w:lineRule="auto"/>
        <w:ind w:left="993"/>
        <w:jc w:val="both"/>
        <w:rPr>
          <w:rFonts w:ascii="Garamond" w:hAnsi="Garamond"/>
          <w:sz w:val="24"/>
          <w:szCs w:val="24"/>
          <w:lang w:val="it-IT"/>
        </w:rPr>
      </w:pPr>
      <w:r w:rsidRPr="00FF6CE5">
        <w:rPr>
          <w:rFonts w:ascii="Garamond" w:hAnsi="Garamond"/>
          <w:sz w:val="24"/>
          <w:szCs w:val="24"/>
          <w:lang w:val="it-IT"/>
        </w:rPr>
        <w:t>il contenuto di sostanze pericolose in materiali e prodotti;</w:t>
      </w:r>
    </w:p>
    <w:p w14:paraId="18AA7B06" w14:textId="77777777" w:rsidR="00E24EFE" w:rsidRPr="00FF6CE5" w:rsidRDefault="00E24EFE" w:rsidP="00544C15">
      <w:pPr>
        <w:numPr>
          <w:ilvl w:val="0"/>
          <w:numId w:val="30"/>
        </w:numPr>
        <w:spacing w:after="40" w:line="288" w:lineRule="auto"/>
        <w:ind w:left="567"/>
        <w:jc w:val="both"/>
        <w:rPr>
          <w:rFonts w:ascii="Garamond" w:hAnsi="Garamond"/>
        </w:rPr>
      </w:pPr>
      <w:r w:rsidRPr="00FF6CE5">
        <w:rPr>
          <w:rFonts w:ascii="Garamond" w:hAnsi="Garamond"/>
        </w:rPr>
        <w:t>«</w:t>
      </w:r>
      <w:r w:rsidRPr="00B44710">
        <w:rPr>
          <w:rFonts w:ascii="Garamond" w:hAnsi="Garamond"/>
          <w:b/>
        </w:rPr>
        <w:t>conferimento</w:t>
      </w:r>
      <w:r w:rsidRPr="00FF6CE5">
        <w:rPr>
          <w:rFonts w:ascii="Garamond" w:hAnsi="Garamond"/>
        </w:rPr>
        <w:t>»: l’attività di consegna dei rifiuti da parte del produttore o del detentore alle successive fasi di gestione;</w:t>
      </w:r>
    </w:p>
    <w:p w14:paraId="5F3E650D" w14:textId="77777777" w:rsidR="00E24EFE" w:rsidRPr="00FF6CE5" w:rsidRDefault="00E24EFE" w:rsidP="00544C15">
      <w:pPr>
        <w:numPr>
          <w:ilvl w:val="0"/>
          <w:numId w:val="30"/>
        </w:numPr>
        <w:spacing w:after="40" w:line="288" w:lineRule="auto"/>
        <w:ind w:left="567"/>
        <w:jc w:val="both"/>
        <w:rPr>
          <w:rFonts w:ascii="Garamond" w:hAnsi="Garamond"/>
        </w:rPr>
      </w:pPr>
      <w:r w:rsidRPr="00FF6CE5">
        <w:rPr>
          <w:rFonts w:ascii="Garamond" w:hAnsi="Garamond"/>
        </w:rPr>
        <w:t>«</w:t>
      </w:r>
      <w:r w:rsidRPr="00B44710">
        <w:rPr>
          <w:rFonts w:ascii="Garamond" w:hAnsi="Garamond"/>
          <w:b/>
        </w:rPr>
        <w:t>gestione dei rifiuti</w:t>
      </w:r>
      <w:r w:rsidRPr="00FF6CE5">
        <w:rPr>
          <w:rFonts w:ascii="Garamond" w:hAnsi="Garamond"/>
        </w:rPr>
        <w:t xml:space="preserve">», ai sensi dell’art. 183, comma 1, lett. n), del decreto legislativo 3 aprile 2006, n. 152, la raccolta, il trasporto, il recupero, compresa la cernita, e lo smaltimento dei rifiuti, compresi la supervisione di tali operazioni e gli interventi successivi alla chiusura dei siti di smaltimento, </w:t>
      </w:r>
      <w:r w:rsidRPr="00FF6CE5">
        <w:rPr>
          <w:rFonts w:ascii="Garamond" w:hAnsi="Garamond"/>
        </w:rPr>
        <w:lastRenderedPageBreak/>
        <w:t xml:space="preserve">nonché le operazioni effettuate in qualità di commerciante o intermediari; non costituiscono attività di gestione dei rifiuti le operazioni di prelievo, raggruppamento, selezione e deposito preliminari alla raccolta di materiali o sostanze naturali derivanti da eventi atmosferici o meteorici, ivi incluse mareggiate e piene, anche ove frammisti ad altri materiali di origine antropica effettuate, nel tempo tecnico strettamente necessario, presso il medesimo sito nel quale detti eventi li hanno depositati; </w:t>
      </w:r>
    </w:p>
    <w:p w14:paraId="77B795AF"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00B44710">
        <w:rPr>
          <w:rFonts w:ascii="Garamond" w:hAnsi="Garamond"/>
          <w:b/>
        </w:rPr>
        <w:t>g</w:t>
      </w:r>
      <w:r w:rsidRPr="00B44710">
        <w:rPr>
          <w:rFonts w:ascii="Garamond" w:hAnsi="Garamond"/>
          <w:b/>
        </w:rPr>
        <w:t>estore</w:t>
      </w:r>
      <w:r w:rsidRPr="00FF6CE5">
        <w:rPr>
          <w:rFonts w:ascii="Garamond" w:hAnsi="Garamond"/>
        </w:rPr>
        <w:t>»: il soggetto affidatario del servizio di gestione dei rifiuti;</w:t>
      </w:r>
    </w:p>
    <w:p w14:paraId="58F66557"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raccolta</w:t>
      </w:r>
      <w:r w:rsidRPr="00FF6CE5">
        <w:rPr>
          <w:rFonts w:ascii="Garamond" w:hAnsi="Garamond"/>
        </w:rPr>
        <w:t>», ai sensi dell’art. 183, comma 1, lett. o), del decreto legislativo 3 aprile 2006, n. 152, il prelievo dei rifiuti, compresi la cernita preliminare e il deposito preliminare alla raccolta, ivi compresa la gestione dei centri di raccolta di cui alla lettera «mm» dell’art. 183, comma 1, ai fini del loro trasporto in un impianto di trattamento;</w:t>
      </w:r>
    </w:p>
    <w:p w14:paraId="7F9AA3BA"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raccolta differenziata</w:t>
      </w:r>
      <w:r w:rsidRPr="00FF6CE5">
        <w:rPr>
          <w:rFonts w:ascii="Garamond" w:hAnsi="Garamond"/>
        </w:rPr>
        <w:t>», ai sensi dell’art. 183, comma 1, lett. p), del decreto legislativo 3 aprile 2006, n. 152, la raccolta in cui un flusso di rifiuti è tenuto separato in base al tipo ed alla natura dei rifiuti al fine di facilitarne il trattamento specifico;</w:t>
      </w:r>
    </w:p>
    <w:p w14:paraId="6A8810B3"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riciclaggio</w:t>
      </w:r>
      <w:r w:rsidRPr="00FF6CE5">
        <w:rPr>
          <w:rFonts w:ascii="Garamond" w:hAnsi="Garamond"/>
        </w:rPr>
        <w:t>», ai sensi dell’art. 183, comma 1, lett. u), del decreto legislativo 3 aprile 2006, n. 152, qualsiasi operazione di recupero attraverso cui i rifiuti sono trattati per ottenere prodotti, materiali o sostanze da utilizzare per la loro funzione originaria o per altri fini. Include il trattamento di materiale organico ma non il recupero di energia né il ritrattamento per ottenere materiali da utilizzare quali combustibili o in operazioni di riempimento;</w:t>
      </w:r>
    </w:p>
    <w:p w14:paraId="00F5A63B"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spazzamento delle strade</w:t>
      </w:r>
      <w:r w:rsidRPr="00FF6CE5">
        <w:rPr>
          <w:rFonts w:ascii="Garamond" w:hAnsi="Garamond"/>
        </w:rPr>
        <w:t>», ai sensi dell’art. 183, comma 1, lett. oo), del decreto legislativo 3 aprile 2006, n. 152, la modalità di raccolta dei rifiuti mediante operazione di pulizia delle strade, aree pubbliche e aree private ad uso pubblico escluse le operazioni di sgombero della neve dalla sede stradale e sue pertinenze, effettuate al solo scopo di garantire la loro fruibilità e la sicurezza del transito;</w:t>
      </w:r>
    </w:p>
    <w:p w14:paraId="6AF6DAEE"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 xml:space="preserve"> «</w:t>
      </w:r>
      <w:r w:rsidRPr="00B44710">
        <w:rPr>
          <w:rFonts w:ascii="Garamond" w:hAnsi="Garamond"/>
          <w:b/>
        </w:rPr>
        <w:t>autocompostaggio</w:t>
      </w:r>
      <w:r w:rsidRPr="00FF6CE5">
        <w:rPr>
          <w:rFonts w:ascii="Garamond" w:hAnsi="Garamond"/>
        </w:rPr>
        <w:t>», ai sensi dell’art. 183, comma 1, lett. e), del decreto legislativo 3 aprile 2006, n. 152, il compostaggio degli scarti organici dei propri rifiuti urbani, effettuato da utenze domestiche e non domestiche, ai fini dell’utilizzo in sito del materiale prodotto;</w:t>
      </w:r>
    </w:p>
    <w:p w14:paraId="1B39D0D4"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compostaggio di comunità</w:t>
      </w:r>
      <w:r w:rsidRPr="00FF6CE5">
        <w:rPr>
          <w:rFonts w:ascii="Garamond" w:hAnsi="Garamond"/>
        </w:rPr>
        <w:t>», ai sensi dell’art. 183, comma 1, lett. qq-bis), del decreto legislativo 3 aprile 2006, n. 152, il compostaggio effettuato collettivamente da più utenze domestiche e non domestiche della frazione organica dei rifiuti urbani prodotti dalle medesime, al fine dell’utilizzo del compost prodotto da parte delle utenze conferenti;</w:t>
      </w:r>
    </w:p>
    <w:p w14:paraId="140D177B"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rifiuto organico</w:t>
      </w:r>
      <w:r w:rsidRPr="00FF6CE5">
        <w:rPr>
          <w:rFonts w:ascii="Garamond" w:hAnsi="Garamond"/>
        </w:rPr>
        <w:t>», ai sensi dell’art. 183, comma 1, lett. d), del decreto legislativo 3 aprile 2006, n. 152, i rifiuti biodegradabili di giardini e parchi, rifiuti alimentari e di cucina prodotti da nuclei domestici, ristoranti, uffici, attività all'ingrosso, mense, servizi di ristorazione e punti vendita al dettaglio e rifiuti equiparabili prodotti dagli impianti dell'industria alimentare;</w:t>
      </w:r>
    </w:p>
    <w:p w14:paraId="554A8194"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rifiuti alimentari</w:t>
      </w:r>
      <w:r w:rsidRPr="00FF6CE5">
        <w:rPr>
          <w:rFonts w:ascii="Garamond" w:hAnsi="Garamond"/>
        </w:rPr>
        <w:t>», ai sensi dell’art. 183, comma 1, lett. d-bis), del decreto legislativo 3 aprile 2006, n. 152, tutti gli alimenti di cui all'articolo 2 del regolamento (CE) n.178/2002 del Parlamento europeo e del Consiglio che sono diventati rifiuti;</w:t>
      </w:r>
    </w:p>
    <w:p w14:paraId="2659F7F0"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utenza domestica</w:t>
      </w:r>
      <w:r w:rsidRPr="00FF6CE5">
        <w:rPr>
          <w:rFonts w:ascii="Garamond" w:hAnsi="Garamond"/>
        </w:rPr>
        <w:t>»: l’utenza adibita o destinata ad uso di civile abitazione;</w:t>
      </w:r>
    </w:p>
    <w:p w14:paraId="64897E9D"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utenza non domestica</w:t>
      </w:r>
      <w:r w:rsidRPr="00FF6CE5">
        <w:rPr>
          <w:rFonts w:ascii="Garamond" w:hAnsi="Garamond"/>
        </w:rPr>
        <w:t>»: l’utenza adibita o destinata ad usi diversi dall’utenza domestica;</w:t>
      </w:r>
    </w:p>
    <w:p w14:paraId="09CB315E"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parte fissa della tassa</w:t>
      </w:r>
      <w:r w:rsidRPr="00FF6CE5">
        <w:rPr>
          <w:rFonts w:ascii="Garamond" w:hAnsi="Garamond"/>
        </w:rPr>
        <w:t xml:space="preserve">»: è la quota parte della tassa rifiuti relativa alle componenti essenziali del costo del servizio riferite in particolare agli investimenti per le opere ed ai relativi ammortamenti, </w:t>
      </w:r>
      <w:r w:rsidRPr="00FF6CE5">
        <w:rPr>
          <w:rFonts w:ascii="Garamond" w:hAnsi="Garamond"/>
        </w:rPr>
        <w:lastRenderedPageBreak/>
        <w:t>nonché ad altri costi di esercizio non ricompresi nella parte variabile della tassa oltre ai costi destinati al godimento collettivo di un ambiente pulito e alla tutela dell’ambiente;</w:t>
      </w:r>
    </w:p>
    <w:p w14:paraId="53319EF1"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 xml:space="preserve"> «</w:t>
      </w:r>
      <w:r w:rsidRPr="00B44710">
        <w:rPr>
          <w:rFonts w:ascii="Garamond" w:hAnsi="Garamond"/>
          <w:b/>
        </w:rPr>
        <w:t>parte variabile della tassa</w:t>
      </w:r>
      <w:r w:rsidRPr="00FF6CE5">
        <w:rPr>
          <w:rFonts w:ascii="Garamond" w:hAnsi="Garamond"/>
        </w:rPr>
        <w:t>»: è la quota parte della tassa rifiuti che comprende i costi rapportati alla quantità di rifiuti conferiti, ai servizi forniti e all’entità dei costi di gestione;</w:t>
      </w:r>
    </w:p>
    <w:p w14:paraId="31AB5B71"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Centro di Raccolta</w:t>
      </w:r>
      <w:r w:rsidRPr="00FF6CE5">
        <w:rPr>
          <w:rFonts w:ascii="Garamond" w:hAnsi="Garamond"/>
        </w:rPr>
        <w:t>», ai sensi dell’art. 183, comma 1, lett. mm), del decreto legislativo 3 aprile 2006, n. 152, un’area presidiata ed allestita, senza nuovi o maggiori oneri a carico della finanza pubblica, per l'attività di raccolta mediante raggruppamento differenziato dei rifiuti urbani per frazioni omogenee conferiti dai detentori per il trasporto agli impianti di recupero e trattamento;</w:t>
      </w:r>
    </w:p>
    <w:p w14:paraId="15DFDA5E"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Centro del Riuso</w:t>
      </w:r>
      <w:r w:rsidRPr="00FF6CE5">
        <w:rPr>
          <w:rFonts w:ascii="Garamond" w:hAnsi="Garamond"/>
        </w:rPr>
        <w:t>»: locale o area presidiata allestita per il ritiro, l'esposizione e la distribuzione, senza fini di lucro, di beni usati e funzionanti suscettibili di riutilizzo;</w:t>
      </w:r>
    </w:p>
    <w:p w14:paraId="47C8F33B" w14:textId="77777777" w:rsidR="00E24EFE" w:rsidRPr="00FF6CE5"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riutilizzo</w:t>
      </w:r>
      <w:r w:rsidRPr="00FF6CE5">
        <w:rPr>
          <w:rFonts w:ascii="Garamond" w:hAnsi="Garamond"/>
        </w:rPr>
        <w:t>», ai sensi dell’art. 183, comma 1, lett. r) del decreto legislativo 3 aprile 2006, n. 152, qualsiasi operazione attraverso la quale prodotti o componenti che non sono rifiuti sono reimpiegati per la stessa finalità per la quale erano stati concepiti.</w:t>
      </w:r>
    </w:p>
    <w:p w14:paraId="03280949" w14:textId="77777777" w:rsidR="00B44710" w:rsidRDefault="00E24EFE" w:rsidP="00544C15">
      <w:pPr>
        <w:numPr>
          <w:ilvl w:val="0"/>
          <w:numId w:val="30"/>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preparazione per il riutilizzo</w:t>
      </w:r>
      <w:r w:rsidRPr="00FF6CE5">
        <w:rPr>
          <w:rFonts w:ascii="Garamond" w:hAnsi="Garamond"/>
        </w:rPr>
        <w:t>», ai sensi dell’art. 183, c. 1, lett. q) del decreto legislativo 3 aprile 2006, n. 152, le operazioni di controllo, pulizia, smontaggio e riparazione attraverso cui prodotti o componenti di prodotti diventati rifiuti sono preparati in modo da poter essere reimpiegati senza altro pretrattamento.</w:t>
      </w:r>
    </w:p>
    <w:p w14:paraId="31F8E9BF" w14:textId="77777777" w:rsidR="00E24EFE" w:rsidRPr="00B44710" w:rsidRDefault="00E24EFE" w:rsidP="00544C15">
      <w:pPr>
        <w:numPr>
          <w:ilvl w:val="0"/>
          <w:numId w:val="30"/>
        </w:numPr>
        <w:spacing w:after="40" w:line="288" w:lineRule="auto"/>
        <w:ind w:left="567" w:hanging="425"/>
        <w:jc w:val="both"/>
        <w:rPr>
          <w:rFonts w:ascii="Garamond" w:hAnsi="Garamond"/>
        </w:rPr>
      </w:pPr>
      <w:r w:rsidRPr="00B44710">
        <w:rPr>
          <w:rFonts w:ascii="Garamond" w:hAnsi="Garamond"/>
        </w:rPr>
        <w:t>«</w:t>
      </w:r>
      <w:r w:rsidRPr="00B44710">
        <w:rPr>
          <w:rFonts w:ascii="Garamond" w:hAnsi="Garamond"/>
          <w:b/>
        </w:rPr>
        <w:t>recupero</w:t>
      </w:r>
      <w:r w:rsidRPr="00B44710">
        <w:rPr>
          <w:rFonts w:ascii="Garamond" w:hAnsi="Garamond"/>
        </w:rPr>
        <w:t>», ai sensi dell’art. 183, c. 1, lett. t) del decreto legislativo 3 aprile 2006, n. 152, qualsiasi operazione il cui principale risultato sia di permettere ai rifiuti di svolgere un ruolo utile, sostituendo altri materiali che sarebbero stati altrimenti utilizzati per assolvere una particolare funzione o di prepararli ad assolvere tale funzione, all'interno dell'impianto o nell'economia in generale.</w:t>
      </w:r>
    </w:p>
    <w:p w14:paraId="352C0F05" w14:textId="77777777" w:rsidR="00FF6CE5" w:rsidRPr="00FF6CE5" w:rsidRDefault="00FF6CE5" w:rsidP="00544C15">
      <w:pPr>
        <w:pStyle w:val="Titolo2"/>
      </w:pPr>
      <w:bookmarkStart w:id="5" w:name="_Toc77694840"/>
      <w:bookmarkStart w:id="6" w:name="_Toc4585469"/>
      <w:bookmarkStart w:id="7" w:name="_Toc499825157"/>
      <w:r w:rsidRPr="00FF6CE5">
        <w:t>S</w:t>
      </w:r>
      <w:r w:rsidR="008444BD">
        <w:t>oggetto attivo</w:t>
      </w:r>
      <w:bookmarkEnd w:id="5"/>
    </w:p>
    <w:p w14:paraId="7648F9FF" w14:textId="12031972" w:rsidR="00800222" w:rsidRPr="00800222" w:rsidRDefault="00FF6CE5" w:rsidP="00800222">
      <w:pPr>
        <w:pStyle w:val="Paragrafoelenco"/>
        <w:numPr>
          <w:ilvl w:val="0"/>
          <w:numId w:val="91"/>
        </w:numPr>
        <w:spacing w:before="120" w:line="288" w:lineRule="auto"/>
        <w:jc w:val="both"/>
        <w:rPr>
          <w:rStyle w:val="Titolo1Carattere"/>
          <w:rFonts w:cstheme="minorHAnsi"/>
          <w:b w:val="0"/>
          <w:color w:val="auto"/>
          <w:szCs w:val="26"/>
        </w:rPr>
      </w:pPr>
      <w:r w:rsidRPr="00800222">
        <w:rPr>
          <w:rFonts w:ascii="Garamond" w:hAnsi="Garamond" w:cstheme="minorHAnsi"/>
          <w:szCs w:val="26"/>
        </w:rPr>
        <w:t xml:space="preserve">La </w:t>
      </w:r>
      <w:r w:rsidRPr="00800222">
        <w:rPr>
          <w:rFonts w:ascii="Garamond" w:hAnsi="Garamond"/>
        </w:rPr>
        <w:t>TARI</w:t>
      </w:r>
      <w:r w:rsidRPr="00800222">
        <w:rPr>
          <w:rFonts w:ascii="Garamond" w:hAnsi="Garamond" w:cstheme="minorHAnsi"/>
          <w:szCs w:val="26"/>
        </w:rPr>
        <w:t xml:space="preserve">, ai sensi del comma 690 dell’art. 1 della Legge 147/2013, è applicata e riscossa dal Comune </w:t>
      </w:r>
      <w:r w:rsidRPr="00800222">
        <w:rPr>
          <w:rFonts w:ascii="Garamond" w:hAnsi="Garamond"/>
        </w:rPr>
        <w:t>su tutto il territorio comunale su cui insiste, interamente o prevalentemente, l’utenza</w:t>
      </w:r>
      <w:r w:rsidRPr="00800222">
        <w:rPr>
          <w:rFonts w:ascii="Garamond" w:hAnsi="Garamond" w:cstheme="minorHAnsi"/>
        </w:rPr>
        <w:t xml:space="preserve">, fatta salva la possibilità per il Comune </w:t>
      </w:r>
      <w:r w:rsidRPr="00800222">
        <w:rPr>
          <w:rFonts w:ascii="Garamond" w:hAnsi="Garamond" w:cstheme="minorHAnsi"/>
          <w:szCs w:val="26"/>
        </w:rPr>
        <w:t>di affidarne la gestione al soggetto affidatario del servizio di gestione dei rifiuti urbani mantenendone la titolarità, secondo le disposizioni di Legge.</w:t>
      </w:r>
      <w:bookmarkEnd w:id="6"/>
    </w:p>
    <w:p w14:paraId="68AB9AE7" w14:textId="77777777" w:rsidR="00800222" w:rsidRDefault="00FF6CE5" w:rsidP="00800222">
      <w:pPr>
        <w:pStyle w:val="Paragrafoelenco"/>
        <w:numPr>
          <w:ilvl w:val="0"/>
          <w:numId w:val="91"/>
        </w:numPr>
        <w:spacing w:before="120" w:line="288" w:lineRule="auto"/>
        <w:jc w:val="both"/>
        <w:rPr>
          <w:rFonts w:ascii="Garamond" w:hAnsi="Garamond" w:cstheme="minorHAnsi"/>
          <w:szCs w:val="26"/>
        </w:rPr>
      </w:pPr>
      <w:r w:rsidRPr="00800222">
        <w:rPr>
          <w:rFonts w:ascii="Garamond" w:hAnsi="Garamond" w:cstheme="minorHAnsi"/>
        </w:rPr>
        <w:t xml:space="preserve">Per </w:t>
      </w:r>
      <w:r w:rsidRPr="00800222">
        <w:rPr>
          <w:rFonts w:ascii="Garamond" w:hAnsi="Garamond" w:cstheme="minorHAnsi"/>
          <w:szCs w:val="26"/>
        </w:rPr>
        <w:t>l’utenza</w:t>
      </w:r>
      <w:r w:rsidRPr="00800222">
        <w:rPr>
          <w:rFonts w:ascii="Garamond" w:hAnsi="Garamond" w:cstheme="minorHAnsi"/>
        </w:rPr>
        <w:t xml:space="preserve"> che </w:t>
      </w:r>
      <w:r w:rsidRPr="00800222">
        <w:rPr>
          <w:rFonts w:ascii="Garamond" w:hAnsi="Garamond" w:cstheme="minorHAnsi"/>
          <w:szCs w:val="26"/>
        </w:rPr>
        <w:t>ricade</w:t>
      </w:r>
      <w:r w:rsidRPr="00800222">
        <w:rPr>
          <w:rFonts w:ascii="Garamond" w:hAnsi="Garamond" w:cstheme="minorHAnsi"/>
          <w:color w:val="FF0000"/>
        </w:rPr>
        <w:t xml:space="preserve"> </w:t>
      </w:r>
      <w:r w:rsidRPr="00800222">
        <w:rPr>
          <w:rFonts w:ascii="Garamond" w:hAnsi="Garamond" w:cstheme="minorHAnsi"/>
        </w:rPr>
        <w:t xml:space="preserve">nel territorio di più Comuni, fatti salvi accordi specifici tra i Comuni interessati, si applica il principio della prevalenza rispetto alla superficie totale dell’immobile stesso, fermo restando il divieto di doppia applicazione della </w:t>
      </w:r>
      <w:r w:rsidR="00EC7381" w:rsidRPr="00800222">
        <w:rPr>
          <w:rFonts w:ascii="Garamond" w:hAnsi="Garamond" w:cstheme="minorHAnsi"/>
        </w:rPr>
        <w:t>TARI</w:t>
      </w:r>
      <w:r w:rsidRPr="00800222">
        <w:rPr>
          <w:rFonts w:ascii="Garamond" w:hAnsi="Garamond" w:cstheme="minorHAnsi"/>
          <w:szCs w:val="26"/>
        </w:rPr>
        <w:t>.</w:t>
      </w:r>
    </w:p>
    <w:p w14:paraId="1A628615" w14:textId="77777777" w:rsidR="00FF6CE5" w:rsidRPr="00800222" w:rsidRDefault="00FF6CE5" w:rsidP="00800222">
      <w:pPr>
        <w:pStyle w:val="Paragrafoelenco"/>
        <w:numPr>
          <w:ilvl w:val="0"/>
          <w:numId w:val="91"/>
        </w:numPr>
        <w:spacing w:before="120" w:line="288" w:lineRule="auto"/>
        <w:jc w:val="both"/>
        <w:rPr>
          <w:rFonts w:ascii="Garamond" w:hAnsi="Garamond" w:cstheme="minorHAnsi"/>
          <w:szCs w:val="26"/>
        </w:rPr>
      </w:pPr>
      <w:r w:rsidRPr="00800222">
        <w:rPr>
          <w:rFonts w:ascii="Garamond" w:hAnsi="Garamond"/>
        </w:rPr>
        <w:t xml:space="preserve">Il servizio di gestione integrata dei rifiuti per le situazioni di cui al comma 2 del presente </w:t>
      </w:r>
      <w:r w:rsidR="00E61BEF" w:rsidRPr="00800222">
        <w:rPr>
          <w:rFonts w:ascii="Garamond" w:hAnsi="Garamond"/>
        </w:rPr>
        <w:t>a</w:t>
      </w:r>
      <w:r w:rsidRPr="00800222">
        <w:rPr>
          <w:rFonts w:ascii="Garamond" w:hAnsi="Garamond"/>
        </w:rPr>
        <w:t xml:space="preserve">rt. è posto in carico al Comune nel quale è applicata e riscossa la </w:t>
      </w:r>
      <w:r w:rsidR="005108A7">
        <w:rPr>
          <w:rFonts w:ascii="Garamond" w:hAnsi="Garamond"/>
        </w:rPr>
        <w:t>t</w:t>
      </w:r>
      <w:r w:rsidRPr="00800222">
        <w:rPr>
          <w:rFonts w:ascii="Garamond" w:hAnsi="Garamond"/>
        </w:rPr>
        <w:t>assa.</w:t>
      </w:r>
    </w:p>
    <w:p w14:paraId="50BE9843" w14:textId="77777777" w:rsidR="00FF6CE5" w:rsidRPr="00CB27BA" w:rsidRDefault="00FF6CE5" w:rsidP="00544C15">
      <w:pPr>
        <w:pStyle w:val="Titolo2"/>
      </w:pPr>
      <w:bookmarkStart w:id="8" w:name="_Toc77694841"/>
      <w:bookmarkEnd w:id="7"/>
      <w:r w:rsidRPr="00CB27BA">
        <w:t>I</w:t>
      </w:r>
      <w:r w:rsidR="008444BD">
        <w:t>l servizio di gestione integrata dei rifiuti</w:t>
      </w:r>
      <w:bookmarkEnd w:id="8"/>
    </w:p>
    <w:p w14:paraId="3AE42ADE" w14:textId="77777777" w:rsidR="0020450A" w:rsidRPr="0020450A" w:rsidRDefault="00FF6CE5" w:rsidP="00544C15">
      <w:pPr>
        <w:pStyle w:val="Paragrafoelenco"/>
        <w:numPr>
          <w:ilvl w:val="0"/>
          <w:numId w:val="35"/>
        </w:numPr>
        <w:spacing w:line="288" w:lineRule="auto"/>
        <w:jc w:val="both"/>
        <w:rPr>
          <w:rFonts w:ascii="Garamond" w:hAnsi="Garamond"/>
        </w:rPr>
      </w:pPr>
      <w:r w:rsidRPr="0020450A">
        <w:rPr>
          <w:rFonts w:ascii="Garamond" w:hAnsi="Garamond" w:cstheme="minorHAnsi"/>
          <w:szCs w:val="22"/>
        </w:rPr>
        <w:t>Ai sensi dell’</w:t>
      </w:r>
      <w:r w:rsidR="00E61BEF">
        <w:rPr>
          <w:rFonts w:ascii="Garamond" w:hAnsi="Garamond" w:cstheme="minorHAnsi"/>
          <w:szCs w:val="22"/>
        </w:rPr>
        <w:t>a</w:t>
      </w:r>
      <w:r w:rsidRPr="0020450A">
        <w:rPr>
          <w:rFonts w:ascii="Garamond" w:hAnsi="Garamond" w:cstheme="minorHAnsi"/>
          <w:szCs w:val="22"/>
        </w:rPr>
        <w:t>rt. 1 dell’Allegato A alla Delibera ARERA 44</w:t>
      </w:r>
      <w:r w:rsidR="0020450A" w:rsidRPr="0020450A">
        <w:rPr>
          <w:rFonts w:ascii="Garamond" w:hAnsi="Garamond" w:cstheme="minorHAnsi"/>
          <w:szCs w:val="22"/>
        </w:rPr>
        <w:t>3</w:t>
      </w:r>
      <w:r w:rsidRPr="0020450A">
        <w:rPr>
          <w:rFonts w:ascii="Garamond" w:hAnsi="Garamond" w:cstheme="minorHAnsi"/>
          <w:szCs w:val="22"/>
        </w:rPr>
        <w:t xml:space="preserve">/2019, il Servizio integrato di gestione comprende il complesso delle attività volte ad ottimizzare la gestione dei rifiuti urbani, (indipendentemente dalla classificazione che assumono durante il loro percorso) vale a dire: l’attività di raccolta e trasporto; l’attività di trattamento e smaltimento dei rifiuti urbani; l’attività di trattamento e recupero; l'attività di spazzamento e lavaggio strade, nonché l’attività di gestione tariffe e rapporto con gli utenti. </w:t>
      </w:r>
    </w:p>
    <w:p w14:paraId="5E4D4909" w14:textId="77777777" w:rsidR="00516A62" w:rsidRPr="0020450A" w:rsidRDefault="00FF6CE5" w:rsidP="00544C15">
      <w:pPr>
        <w:pStyle w:val="Paragrafoelenco"/>
        <w:numPr>
          <w:ilvl w:val="0"/>
          <w:numId w:val="35"/>
        </w:numPr>
        <w:spacing w:line="288" w:lineRule="auto"/>
        <w:jc w:val="both"/>
        <w:rPr>
          <w:rFonts w:ascii="Garamond" w:hAnsi="Garamond"/>
        </w:rPr>
      </w:pPr>
      <w:r w:rsidRPr="0020450A">
        <w:rPr>
          <w:rFonts w:ascii="Garamond" w:hAnsi="Garamond" w:cstheme="minorHAnsi"/>
          <w:szCs w:val="22"/>
        </w:rPr>
        <w:lastRenderedPageBreak/>
        <w:t xml:space="preserve">Sono considerate </w:t>
      </w:r>
      <w:r w:rsidRPr="0020450A">
        <w:rPr>
          <w:rFonts w:ascii="Garamond" w:hAnsi="Garamond" w:cs="Arial"/>
          <w:szCs w:val="22"/>
        </w:rPr>
        <w:t xml:space="preserve">attività </w:t>
      </w:r>
      <w:r w:rsidRPr="0020450A">
        <w:rPr>
          <w:rFonts w:ascii="Garamond" w:hAnsi="Garamond" w:cstheme="minorHAnsi"/>
          <w:szCs w:val="22"/>
        </w:rPr>
        <w:t>esterne</w:t>
      </w:r>
      <w:r w:rsidRPr="0020450A">
        <w:rPr>
          <w:rFonts w:ascii="Garamond" w:hAnsi="Garamond" w:cs="Arial"/>
          <w:szCs w:val="22"/>
        </w:rPr>
        <w:t xml:space="preserve"> al ciclo integrato dei </w:t>
      </w:r>
      <w:r w:rsidR="00E65A21">
        <w:rPr>
          <w:rFonts w:ascii="Garamond" w:hAnsi="Garamond" w:cs="Arial"/>
          <w:szCs w:val="22"/>
        </w:rPr>
        <w:t>r</w:t>
      </w:r>
      <w:r w:rsidRPr="0020450A">
        <w:rPr>
          <w:rFonts w:ascii="Garamond" w:hAnsi="Garamond" w:cs="Arial"/>
          <w:szCs w:val="22"/>
        </w:rPr>
        <w:t xml:space="preserve">ifiuti urbani tutte quelle attività che, anche qualora siano state incluse nella concessione di affidamento del servizio di gestione integrata del ciclo dei rifiuti, ai sensi della normativa vigente, non possono essere incluse nel perimetro </w:t>
      </w:r>
      <w:r w:rsidR="00AE6F81">
        <w:rPr>
          <w:rFonts w:ascii="Garamond" w:hAnsi="Garamond" w:cs="Arial"/>
          <w:szCs w:val="22"/>
        </w:rPr>
        <w:t>sottoposto a regolazione</w:t>
      </w:r>
      <w:r w:rsidRPr="0020450A">
        <w:rPr>
          <w:rFonts w:ascii="Garamond" w:hAnsi="Garamond" w:cs="Arial"/>
          <w:szCs w:val="22"/>
        </w:rPr>
        <w:t>, come definito all’interno del</w:t>
      </w:r>
      <w:r w:rsidR="0020450A">
        <w:rPr>
          <w:rFonts w:ascii="Garamond" w:hAnsi="Garamond" w:cs="Arial"/>
          <w:szCs w:val="22"/>
        </w:rPr>
        <w:t>l’</w:t>
      </w:r>
      <w:r w:rsidRPr="0020450A">
        <w:rPr>
          <w:rFonts w:ascii="Garamond" w:hAnsi="Garamond" w:cs="Arial"/>
          <w:szCs w:val="22"/>
        </w:rPr>
        <w:t xml:space="preserve">articolo </w:t>
      </w:r>
      <w:r w:rsidR="0020450A">
        <w:rPr>
          <w:rFonts w:ascii="Garamond" w:hAnsi="Garamond" w:cs="Arial"/>
          <w:szCs w:val="22"/>
        </w:rPr>
        <w:t xml:space="preserve">1 </w:t>
      </w:r>
      <w:r w:rsidRPr="0020450A">
        <w:rPr>
          <w:rFonts w:ascii="Garamond" w:hAnsi="Garamond" w:cstheme="minorHAnsi"/>
          <w:szCs w:val="22"/>
        </w:rPr>
        <w:t>dell’Allegato A alla Delibera ARERA 44</w:t>
      </w:r>
      <w:r w:rsidR="0020450A" w:rsidRPr="0020450A">
        <w:rPr>
          <w:rFonts w:ascii="Garamond" w:hAnsi="Garamond" w:cstheme="minorHAnsi"/>
          <w:szCs w:val="22"/>
        </w:rPr>
        <w:t>3</w:t>
      </w:r>
      <w:r w:rsidRPr="0020450A">
        <w:rPr>
          <w:rFonts w:ascii="Garamond" w:hAnsi="Garamond" w:cstheme="minorHAnsi"/>
          <w:szCs w:val="22"/>
        </w:rPr>
        <w:t>/2019.</w:t>
      </w:r>
    </w:p>
    <w:p w14:paraId="55F7B58F" w14:textId="77777777" w:rsidR="00C30E9E" w:rsidRPr="00CB27BA" w:rsidRDefault="00C30E9E" w:rsidP="00544C15">
      <w:pPr>
        <w:pStyle w:val="Titolo2"/>
      </w:pPr>
      <w:bookmarkStart w:id="9" w:name="_Ref75253423"/>
      <w:bookmarkStart w:id="10" w:name="_Ref75253612"/>
      <w:bookmarkStart w:id="11" w:name="_Ref75262771"/>
      <w:bookmarkStart w:id="12" w:name="_Toc77694842"/>
      <w:r w:rsidRPr="00CB27BA">
        <w:t>P</w:t>
      </w:r>
      <w:r w:rsidR="008444BD">
        <w:t>resupposto e ambito di applicazione</w:t>
      </w:r>
      <w:bookmarkEnd w:id="9"/>
      <w:bookmarkEnd w:id="10"/>
      <w:bookmarkEnd w:id="11"/>
      <w:bookmarkEnd w:id="12"/>
    </w:p>
    <w:p w14:paraId="1AFD203E" w14:textId="77777777" w:rsidR="001E755F" w:rsidRPr="001E755F" w:rsidRDefault="001E755F" w:rsidP="00544C15">
      <w:pPr>
        <w:numPr>
          <w:ilvl w:val="0"/>
          <w:numId w:val="36"/>
        </w:numPr>
        <w:spacing w:after="40" w:line="288" w:lineRule="auto"/>
        <w:ind w:left="284" w:hanging="284"/>
        <w:jc w:val="both"/>
        <w:rPr>
          <w:rFonts w:ascii="Garamond" w:hAnsi="Garamond"/>
        </w:rPr>
      </w:pPr>
      <w:r w:rsidRPr="001E755F">
        <w:rPr>
          <w:rFonts w:ascii="Garamond" w:hAnsi="Garamond"/>
        </w:rPr>
        <w:t xml:space="preserve">La </w:t>
      </w:r>
      <w:r w:rsidR="0088272B">
        <w:rPr>
          <w:rFonts w:ascii="Garamond" w:hAnsi="Garamond"/>
        </w:rPr>
        <w:t>TARI,</w:t>
      </w:r>
      <w:r w:rsidR="0088272B" w:rsidRPr="0088272B">
        <w:rPr>
          <w:rFonts w:ascii="Garamond" w:hAnsi="Garamond"/>
        </w:rPr>
        <w:t xml:space="preserve"> ai sensi dell’art. 1, comma 641 e seguenti della legge 27 dicembre 2013, n. 147</w:t>
      </w:r>
      <w:r w:rsidR="0088272B" w:rsidRPr="00583ADA">
        <w:rPr>
          <w:rFonts w:ascii="Gill Sans MT" w:hAnsi="Gill Sans MT"/>
        </w:rPr>
        <w:t xml:space="preserve"> </w:t>
      </w:r>
      <w:r w:rsidRPr="001E755F">
        <w:rPr>
          <w:rFonts w:ascii="Garamond" w:hAnsi="Garamond"/>
        </w:rPr>
        <w:t>è applicata nei confronti di chiunque possieda o detenga a qualsiasi titolo locali o aree scoperte operative, a qualsiasi uso adibiti, suscetti</w:t>
      </w:r>
      <w:r w:rsidR="005A0131">
        <w:rPr>
          <w:rFonts w:ascii="Garamond" w:hAnsi="Garamond"/>
        </w:rPr>
        <w:t>bili di produrre rifiuti urbani</w:t>
      </w:r>
      <w:r w:rsidR="00CB27BA" w:rsidRPr="00CB27BA">
        <w:rPr>
          <w:rFonts w:ascii="Garamond" w:hAnsi="Garamond"/>
        </w:rPr>
        <w:t xml:space="preserve"> ed esistenti sul territorio del Comune</w:t>
      </w:r>
      <w:r w:rsidR="005A0131" w:rsidRPr="00CB27BA">
        <w:rPr>
          <w:rFonts w:ascii="Garamond" w:hAnsi="Garamond"/>
        </w:rPr>
        <w:t>.</w:t>
      </w:r>
    </w:p>
    <w:p w14:paraId="7BCAB693" w14:textId="77777777" w:rsidR="001E755F" w:rsidRPr="001E755F" w:rsidRDefault="001E755F" w:rsidP="00544C15">
      <w:pPr>
        <w:numPr>
          <w:ilvl w:val="0"/>
          <w:numId w:val="36"/>
        </w:numPr>
        <w:spacing w:after="40" w:line="288" w:lineRule="auto"/>
        <w:ind w:left="284" w:hanging="284"/>
        <w:jc w:val="both"/>
        <w:rPr>
          <w:rFonts w:ascii="Garamond" w:hAnsi="Garamond"/>
        </w:rPr>
      </w:pPr>
      <w:r w:rsidRPr="001E755F">
        <w:rPr>
          <w:rFonts w:ascii="Garamond" w:hAnsi="Garamond"/>
        </w:rPr>
        <w:t>Si considerano suscettibili di produrre rifiuti urbani tutti i locali, comunque denominati, esistenti in qualsiasi specie di costruzione stabilmente infissa al suolo o nel suolo, chiusi su almeno tre lati verso l’esterno, qualunque sia la loro destinazione o il loro uso, a prescindere dalla loro regolarità in relazione alle disposizioni di carattere urbanistico edilizio e catastale.</w:t>
      </w:r>
      <w:r w:rsidR="00201C1F">
        <w:rPr>
          <w:rFonts w:ascii="Garamond" w:hAnsi="Garamond"/>
        </w:rPr>
        <w:t xml:space="preserve"> Per quanto riguarda le attività produttive sono considerati locali </w:t>
      </w:r>
      <w:r w:rsidR="00201C1F" w:rsidRPr="00201C1F">
        <w:rPr>
          <w:rFonts w:ascii="Garamond" w:hAnsi="Garamond"/>
        </w:rPr>
        <w:t>suscettibili di produrre rifiuti urbani</w:t>
      </w:r>
      <w:r w:rsidR="00201C1F">
        <w:rPr>
          <w:rFonts w:ascii="Garamond" w:hAnsi="Garamond"/>
        </w:rPr>
        <w:t>, a titolo esemplificativo e non esaustivo,</w:t>
      </w:r>
      <w:r w:rsidR="00201C1F" w:rsidRPr="00201C1F">
        <w:rPr>
          <w:rFonts w:ascii="Garamond" w:hAnsi="Garamond"/>
        </w:rPr>
        <w:t xml:space="preserve"> tutti i locali</w:t>
      </w:r>
      <w:r w:rsidR="00201C1F">
        <w:rPr>
          <w:rFonts w:ascii="Garamond" w:hAnsi="Garamond"/>
        </w:rPr>
        <w:t xml:space="preserve"> delle seguenti tipologie: </w:t>
      </w:r>
      <w:r w:rsidR="00201C1F" w:rsidRPr="00201C1F">
        <w:rPr>
          <w:rFonts w:ascii="Garamond" w:hAnsi="Garamond"/>
        </w:rPr>
        <w:t>uffici, servizi, corridoi, spogliatoi, archivi e depositi/magazzini</w:t>
      </w:r>
      <w:r w:rsidR="00201C1F">
        <w:rPr>
          <w:rFonts w:ascii="Garamond" w:hAnsi="Garamond"/>
        </w:rPr>
        <w:t xml:space="preserve"> di prodotti finiti</w:t>
      </w:r>
      <w:r w:rsidR="00201C1F" w:rsidRPr="00201C1F">
        <w:rPr>
          <w:rFonts w:ascii="Garamond" w:hAnsi="Garamond"/>
        </w:rPr>
        <w:t>, sale mensa (e/o degustazione), aree vendite e mostre</w:t>
      </w:r>
      <w:r w:rsidR="00201C1F">
        <w:rPr>
          <w:rFonts w:ascii="Garamond" w:hAnsi="Garamond"/>
        </w:rPr>
        <w:t xml:space="preserve"> fatto salvo quanto specificato nel successivo comma 4.</w:t>
      </w:r>
    </w:p>
    <w:p w14:paraId="2ACB0D41" w14:textId="112D0A3D" w:rsidR="001E755F" w:rsidRPr="001E755F" w:rsidRDefault="001E755F" w:rsidP="00544C15">
      <w:pPr>
        <w:numPr>
          <w:ilvl w:val="0"/>
          <w:numId w:val="36"/>
        </w:numPr>
        <w:spacing w:after="40" w:line="288" w:lineRule="auto"/>
        <w:ind w:left="284" w:hanging="284"/>
        <w:jc w:val="both"/>
        <w:rPr>
          <w:rFonts w:ascii="Garamond" w:hAnsi="Garamond"/>
        </w:rPr>
      </w:pPr>
      <w:r w:rsidRPr="001E755F">
        <w:rPr>
          <w:rFonts w:ascii="Garamond" w:hAnsi="Garamond"/>
        </w:rPr>
        <w:t xml:space="preserve">La superficie tassabile è quella calpestabile. La superficie calpestabile dei fabbricati viene misurata sul filo interno dei muri e, per le aree scoperte, sul perimetro interno delle medesime, al netto delle eventuali costruzioni insistenti. La superficie complessiva è arrotondata per eccesso se la frazione è superiore o uguale al mezzo metro quadrato, e per difetto, se la frazione è inferiore al mezzo metro quadrato. L’utente è obbligato a fornire, nella dichiarazione di cui </w:t>
      </w:r>
      <w:r w:rsidRPr="00AE6F81">
        <w:rPr>
          <w:rFonts w:ascii="Garamond" w:hAnsi="Garamond"/>
        </w:rPr>
        <w:t>all’</w:t>
      </w:r>
      <w:r w:rsidR="00AE6F81">
        <w:rPr>
          <w:rFonts w:ascii="Garamond" w:hAnsi="Garamond"/>
        </w:rPr>
        <w:fldChar w:fldCharType="begin"/>
      </w:r>
      <w:r w:rsidR="00AE6F81">
        <w:rPr>
          <w:rFonts w:ascii="Garamond" w:hAnsi="Garamond"/>
        </w:rPr>
        <w:instrText xml:space="preserve"> REF _Ref75252149 \r \h </w:instrText>
      </w:r>
      <w:r w:rsidR="00AE6F81">
        <w:rPr>
          <w:rFonts w:ascii="Garamond" w:hAnsi="Garamond"/>
        </w:rPr>
      </w:r>
      <w:r w:rsidR="00AE6F81">
        <w:rPr>
          <w:rFonts w:ascii="Garamond" w:hAnsi="Garamond"/>
        </w:rPr>
        <w:fldChar w:fldCharType="separate"/>
      </w:r>
      <w:r w:rsidR="00F20E55">
        <w:rPr>
          <w:rFonts w:ascii="Garamond" w:hAnsi="Garamond"/>
        </w:rPr>
        <w:t xml:space="preserve">ART.23 - </w:t>
      </w:r>
      <w:r w:rsidR="00AE6F81">
        <w:rPr>
          <w:rFonts w:ascii="Garamond" w:hAnsi="Garamond"/>
        </w:rPr>
        <w:fldChar w:fldCharType="end"/>
      </w:r>
      <w:r w:rsidRPr="001E755F">
        <w:rPr>
          <w:rFonts w:ascii="Garamond" w:hAnsi="Garamond"/>
        </w:rPr>
        <w:t>, l’indicazione della superficie calpestabile allegando eventualmente la planimetria catastale dell’immobile. In difetto, si considera l’80 per cento della superficie catastale determinata con i criteri di cui all’allegato C del decreto del Presidente della Repubblica 23 marzo 1998, n. 138 (</w:t>
      </w:r>
      <w:r w:rsidRPr="001E755F">
        <w:rPr>
          <w:rFonts w:ascii="Garamond" w:hAnsi="Garamond"/>
          <w:i/>
        </w:rPr>
        <w:t>Regolamento recante norme per la revisione generale delle zone censuarie, delle tariffe d'estimo delle unità immobiliari urbane e dei relativi criteri nonché delle commissioni censuarie in esecuzione dell'articolo 3, commi 154 e 155, della L. 23 dicembre 1996, n. 662).</w:t>
      </w:r>
      <w:r w:rsidRPr="001E755F">
        <w:rPr>
          <w:rFonts w:ascii="Garamond" w:hAnsi="Garamond"/>
        </w:rPr>
        <w:t xml:space="preserve"> Per gli immobili già dichiarati ai fini dei precedenti prelievi sui rifiuti, si considerano le superfici già dichiarate o accertate. </w:t>
      </w:r>
    </w:p>
    <w:p w14:paraId="4AC84729" w14:textId="77777777" w:rsidR="001E755F" w:rsidRPr="001E755F" w:rsidRDefault="001E755F" w:rsidP="00544C15">
      <w:pPr>
        <w:numPr>
          <w:ilvl w:val="0"/>
          <w:numId w:val="36"/>
        </w:numPr>
        <w:spacing w:after="40" w:line="288" w:lineRule="auto"/>
        <w:ind w:left="284" w:hanging="284"/>
        <w:jc w:val="both"/>
        <w:rPr>
          <w:rFonts w:ascii="Garamond" w:hAnsi="Garamond"/>
        </w:rPr>
      </w:pPr>
      <w:r w:rsidRPr="001E755F">
        <w:rPr>
          <w:rFonts w:ascii="Garamond" w:hAnsi="Garamond"/>
        </w:rPr>
        <w:t>Nel calcolo delle superfici non sono considerate:</w:t>
      </w:r>
    </w:p>
    <w:p w14:paraId="005ED3DA" w14:textId="64E23B2F"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 xml:space="preserve">le superfici ove si formano, in via continuativa e prevalente, rifiuti speciali al cui smaltimento sono tenuti a provvedere a proprie spese i relativi produttori, a condizione che ne dimostrino l’avvenuto trattamento in conformità alla normativa vigente. </w:t>
      </w:r>
      <w:r w:rsidRPr="001E755F">
        <w:rPr>
          <w:rFonts w:ascii="Garamond" w:hAnsi="Garamond"/>
          <w:color w:val="000000"/>
        </w:rPr>
        <w:t>A tal fine, a pena di decadenza, il soggetto passivo</w:t>
      </w:r>
      <w:r w:rsidR="00EC7381">
        <w:rPr>
          <w:rFonts w:ascii="Garamond" w:hAnsi="Garamond"/>
          <w:color w:val="000000"/>
        </w:rPr>
        <w:t xml:space="preserve"> di cui </w:t>
      </w:r>
      <w:r w:rsidR="00EC7381" w:rsidRPr="00AE6F81">
        <w:rPr>
          <w:rFonts w:ascii="Garamond" w:hAnsi="Garamond"/>
          <w:color w:val="000000"/>
        </w:rPr>
        <w:t>all’</w:t>
      </w:r>
      <w:r w:rsidR="00AE6F81" w:rsidRPr="00AE6F81">
        <w:rPr>
          <w:rFonts w:ascii="Garamond" w:hAnsi="Garamond"/>
          <w:color w:val="000000"/>
        </w:rPr>
        <w:fldChar w:fldCharType="begin"/>
      </w:r>
      <w:r w:rsidR="00AE6F81" w:rsidRPr="00AE6F81">
        <w:rPr>
          <w:rFonts w:ascii="Garamond" w:hAnsi="Garamond"/>
          <w:color w:val="000000"/>
        </w:rPr>
        <w:instrText xml:space="preserve"> REF _Ref75252240 \r \h </w:instrText>
      </w:r>
      <w:r w:rsidR="00AE6F81">
        <w:rPr>
          <w:rFonts w:ascii="Garamond" w:hAnsi="Garamond"/>
          <w:color w:val="000000"/>
        </w:rPr>
        <w:instrText xml:space="preserve"> \* MERGEFORMAT </w:instrText>
      </w:r>
      <w:r w:rsidR="00AE6F81" w:rsidRPr="00AE6F81">
        <w:rPr>
          <w:rFonts w:ascii="Garamond" w:hAnsi="Garamond"/>
          <w:color w:val="000000"/>
        </w:rPr>
      </w:r>
      <w:r w:rsidR="00AE6F81" w:rsidRPr="00AE6F81">
        <w:rPr>
          <w:rFonts w:ascii="Garamond" w:hAnsi="Garamond"/>
          <w:color w:val="000000"/>
        </w:rPr>
        <w:fldChar w:fldCharType="separate"/>
      </w:r>
      <w:r w:rsidR="00F20E55">
        <w:rPr>
          <w:rFonts w:ascii="Garamond" w:hAnsi="Garamond"/>
          <w:color w:val="000000"/>
        </w:rPr>
        <w:t xml:space="preserve">ART.7 - </w:t>
      </w:r>
      <w:r w:rsidR="00AE6F81" w:rsidRPr="00AE6F81">
        <w:rPr>
          <w:rFonts w:ascii="Garamond" w:hAnsi="Garamond"/>
          <w:color w:val="000000"/>
        </w:rPr>
        <w:fldChar w:fldCharType="end"/>
      </w:r>
      <w:r w:rsidR="00EC7381">
        <w:rPr>
          <w:rFonts w:ascii="Garamond" w:hAnsi="Garamond"/>
          <w:color w:val="000000"/>
        </w:rPr>
        <w:t xml:space="preserve"> </w:t>
      </w:r>
      <w:r w:rsidRPr="001E755F">
        <w:rPr>
          <w:rFonts w:ascii="Garamond" w:hAnsi="Garamond"/>
          <w:color w:val="000000"/>
        </w:rPr>
        <w:t>dovrà presentare al Comune copia de</w:t>
      </w:r>
      <w:r w:rsidR="00EC7381">
        <w:rPr>
          <w:rFonts w:ascii="Garamond" w:hAnsi="Garamond"/>
          <w:color w:val="000000"/>
        </w:rPr>
        <w:t>i formulari</w:t>
      </w:r>
      <w:r w:rsidRPr="001E755F">
        <w:rPr>
          <w:rFonts w:ascii="Garamond" w:hAnsi="Garamond"/>
          <w:color w:val="000000"/>
        </w:rPr>
        <w:t xml:space="preserve"> di identificazione dei rifiuti entro il </w:t>
      </w:r>
      <w:r w:rsidR="003B5EE1">
        <w:rPr>
          <w:rFonts w:ascii="Garamond" w:hAnsi="Garamond"/>
          <w:color w:val="000000"/>
        </w:rPr>
        <w:t>1 marzo</w:t>
      </w:r>
      <w:r w:rsidRPr="001E755F">
        <w:rPr>
          <w:rFonts w:ascii="Garamond" w:hAnsi="Garamond"/>
          <w:color w:val="000000"/>
        </w:rPr>
        <w:t xml:space="preserve"> dell’anno successivo a quello di riferimento. In difetto, l’intera superficie sarà assoggettata alla tassa per l’intero anno solare. </w:t>
      </w:r>
      <w:r w:rsidRPr="001E755F">
        <w:rPr>
          <w:rFonts w:ascii="Garamond" w:hAnsi="Garamond"/>
        </w:rPr>
        <w:t>Qualora non sia obiettivamente possibile individuare le superfici da escludersi, la superficie rilevante è calcolata applicando all’intera superficie sulla quale l’attività è svolta le percentuali di abbattimento di seguito indicate</w:t>
      </w:r>
      <w:r w:rsidR="0096238B">
        <w:rPr>
          <w:rFonts w:ascii="Garamond" w:hAnsi="Garamond"/>
        </w:rPr>
        <w:t xml:space="preserve"> </w:t>
      </w:r>
      <w:r w:rsidRPr="001E755F">
        <w:rPr>
          <w:rFonts w:ascii="Garamond" w:hAnsi="Garamond"/>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95"/>
        <w:gridCol w:w="1336"/>
      </w:tblGrid>
      <w:tr w:rsidR="00EE1BAC" w:rsidRPr="00C93272" w14:paraId="38D46608" w14:textId="77777777" w:rsidTr="00744FE0">
        <w:tc>
          <w:tcPr>
            <w:tcW w:w="8695" w:type="dxa"/>
          </w:tcPr>
          <w:p w14:paraId="50F21182" w14:textId="77777777" w:rsidR="00EE1BAC" w:rsidRPr="00C93272" w:rsidRDefault="00EE1BAC" w:rsidP="00744FE0">
            <w:pPr>
              <w:pStyle w:val="Style19"/>
              <w:widowControl/>
              <w:tabs>
                <w:tab w:val="left" w:pos="370"/>
              </w:tabs>
              <w:spacing w:line="240" w:lineRule="auto"/>
              <w:rPr>
                <w:rStyle w:val="FontStyle37"/>
                <w:b/>
              </w:rPr>
            </w:pPr>
            <w:r w:rsidRPr="00C93272">
              <w:rPr>
                <w:rStyle w:val="FontStyle37"/>
                <w:b/>
              </w:rPr>
              <w:t>Attività</w:t>
            </w:r>
          </w:p>
        </w:tc>
        <w:tc>
          <w:tcPr>
            <w:tcW w:w="1336" w:type="dxa"/>
          </w:tcPr>
          <w:p w14:paraId="719694B9" w14:textId="77777777" w:rsidR="00EE1BAC" w:rsidRPr="00C93272" w:rsidRDefault="00EE1BAC" w:rsidP="00744FE0">
            <w:pPr>
              <w:pStyle w:val="Style19"/>
              <w:widowControl/>
              <w:tabs>
                <w:tab w:val="left" w:pos="370"/>
              </w:tabs>
              <w:spacing w:line="240" w:lineRule="auto"/>
              <w:jc w:val="center"/>
              <w:rPr>
                <w:rStyle w:val="FontStyle37"/>
                <w:b/>
              </w:rPr>
            </w:pPr>
            <w:r w:rsidRPr="00C93272">
              <w:rPr>
                <w:rStyle w:val="FontStyle37"/>
                <w:b/>
              </w:rPr>
              <w:t>%</w:t>
            </w:r>
          </w:p>
        </w:tc>
      </w:tr>
      <w:tr w:rsidR="00EE1BAC" w:rsidRPr="00C93272" w14:paraId="271D6148" w14:textId="77777777" w:rsidTr="00744FE0">
        <w:tc>
          <w:tcPr>
            <w:tcW w:w="8695" w:type="dxa"/>
          </w:tcPr>
          <w:p w14:paraId="475B1F3E" w14:textId="77777777" w:rsidR="00EE1BAC" w:rsidRPr="00C93272" w:rsidRDefault="00EE1BAC" w:rsidP="00744FE0">
            <w:pPr>
              <w:pStyle w:val="Style19"/>
              <w:widowControl/>
              <w:tabs>
                <w:tab w:val="left" w:pos="370"/>
              </w:tabs>
              <w:spacing w:line="240" w:lineRule="auto"/>
              <w:rPr>
                <w:rStyle w:val="FontStyle37"/>
                <w:sz w:val="22"/>
                <w:szCs w:val="22"/>
              </w:rPr>
            </w:pPr>
            <w:r w:rsidRPr="00C93272">
              <w:rPr>
                <w:sz w:val="22"/>
                <w:szCs w:val="22"/>
              </w:rPr>
              <w:t>Autocarrozzerie, Officine per riparazione auto, moto, elettrauto, gommisti e simili</w:t>
            </w:r>
          </w:p>
        </w:tc>
        <w:tc>
          <w:tcPr>
            <w:tcW w:w="1336" w:type="dxa"/>
          </w:tcPr>
          <w:p w14:paraId="0DCA5B4D"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 xml:space="preserve">40% </w:t>
            </w:r>
          </w:p>
        </w:tc>
      </w:tr>
      <w:tr w:rsidR="00EE1BAC" w:rsidRPr="00C93272" w14:paraId="7921AA36" w14:textId="77777777" w:rsidTr="00744FE0">
        <w:tc>
          <w:tcPr>
            <w:tcW w:w="8695" w:type="dxa"/>
          </w:tcPr>
          <w:p w14:paraId="2D29C580" w14:textId="77777777" w:rsidR="00EE1BAC" w:rsidRPr="00C93272" w:rsidRDefault="00EE1BAC" w:rsidP="00744FE0">
            <w:pPr>
              <w:pStyle w:val="Style19"/>
              <w:widowControl/>
              <w:tabs>
                <w:tab w:val="left" w:pos="370"/>
              </w:tabs>
              <w:spacing w:line="240" w:lineRule="auto"/>
              <w:rPr>
                <w:rStyle w:val="FontStyle37"/>
                <w:sz w:val="22"/>
                <w:szCs w:val="22"/>
              </w:rPr>
            </w:pPr>
            <w:r w:rsidRPr="00C93272">
              <w:rPr>
                <w:sz w:val="22"/>
                <w:szCs w:val="22"/>
              </w:rPr>
              <w:t>Distributori di carburante (in relazione alla sola area sotto la pensilina)</w:t>
            </w:r>
          </w:p>
        </w:tc>
        <w:tc>
          <w:tcPr>
            <w:tcW w:w="1336" w:type="dxa"/>
          </w:tcPr>
          <w:p w14:paraId="368A77C6"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25%</w:t>
            </w:r>
          </w:p>
        </w:tc>
      </w:tr>
      <w:tr w:rsidR="00EE1BAC" w:rsidRPr="00C93272" w14:paraId="50177A49" w14:textId="77777777" w:rsidTr="00744FE0">
        <w:tc>
          <w:tcPr>
            <w:tcW w:w="8695" w:type="dxa"/>
          </w:tcPr>
          <w:p w14:paraId="1B8BDE2B" w14:textId="77777777" w:rsidR="00EE1BAC" w:rsidRPr="00C93272" w:rsidRDefault="00EE1BAC" w:rsidP="00744FE0">
            <w:pPr>
              <w:pStyle w:val="Style19"/>
              <w:widowControl/>
              <w:tabs>
                <w:tab w:val="left" w:pos="370"/>
              </w:tabs>
              <w:spacing w:line="240" w:lineRule="auto"/>
              <w:rPr>
                <w:rStyle w:val="FontStyle37"/>
                <w:sz w:val="22"/>
                <w:szCs w:val="22"/>
              </w:rPr>
            </w:pPr>
            <w:r w:rsidRPr="00C93272">
              <w:rPr>
                <w:sz w:val="22"/>
                <w:szCs w:val="22"/>
              </w:rPr>
              <w:lastRenderedPageBreak/>
              <w:t>Attività artigianali ed industriali manifatturiere nelle quali siano presenti superfici adibite a verniciatura e/o lavorazione superficiale di metalli e non (fabbri, carpenterie, falegnamerie, pelletterie, tessile, scatolifici e simili)</w:t>
            </w:r>
          </w:p>
        </w:tc>
        <w:tc>
          <w:tcPr>
            <w:tcW w:w="1336" w:type="dxa"/>
          </w:tcPr>
          <w:p w14:paraId="5FD6D789" w14:textId="77777777" w:rsidR="00EE1BAC" w:rsidRPr="00C93272" w:rsidRDefault="00EE1BAC" w:rsidP="00744FE0">
            <w:pPr>
              <w:pStyle w:val="Style19"/>
              <w:widowControl/>
              <w:tabs>
                <w:tab w:val="left" w:pos="370"/>
              </w:tabs>
              <w:spacing w:line="240" w:lineRule="auto"/>
              <w:jc w:val="center"/>
              <w:rPr>
                <w:rStyle w:val="FontStyle37"/>
              </w:rPr>
            </w:pPr>
            <w:r>
              <w:rPr>
                <w:rStyle w:val="FontStyle37"/>
              </w:rPr>
              <w:t>4</w:t>
            </w:r>
            <w:r w:rsidRPr="00C93272">
              <w:rPr>
                <w:rStyle w:val="FontStyle37"/>
              </w:rPr>
              <w:t xml:space="preserve">0% </w:t>
            </w:r>
          </w:p>
        </w:tc>
      </w:tr>
      <w:tr w:rsidR="00EE1BAC" w:rsidRPr="00C93272" w14:paraId="5E52D45C" w14:textId="77777777" w:rsidTr="00744FE0">
        <w:tc>
          <w:tcPr>
            <w:tcW w:w="8695" w:type="dxa"/>
          </w:tcPr>
          <w:p w14:paraId="2FBB225B" w14:textId="77777777" w:rsidR="00EE1BAC" w:rsidRPr="00C93272" w:rsidRDefault="00EE1BAC" w:rsidP="00744FE0">
            <w:pPr>
              <w:pStyle w:val="Style19"/>
              <w:widowControl/>
              <w:tabs>
                <w:tab w:val="left" w:pos="370"/>
              </w:tabs>
              <w:spacing w:line="240" w:lineRule="auto"/>
            </w:pPr>
            <w:r w:rsidRPr="00C93272">
              <w:rPr>
                <w:sz w:val="22"/>
                <w:szCs w:val="22"/>
              </w:rPr>
              <w:t>Industrie siderurgiche, metallurgiche e simili</w:t>
            </w:r>
          </w:p>
        </w:tc>
        <w:tc>
          <w:tcPr>
            <w:tcW w:w="1336" w:type="dxa"/>
          </w:tcPr>
          <w:p w14:paraId="3921BCC0" w14:textId="77777777" w:rsidR="00EE1BAC" w:rsidRPr="00C93272" w:rsidRDefault="00EE1BAC" w:rsidP="00744FE0">
            <w:pPr>
              <w:pStyle w:val="Style19"/>
              <w:widowControl/>
              <w:tabs>
                <w:tab w:val="left" w:pos="370"/>
              </w:tabs>
              <w:spacing w:line="240" w:lineRule="auto"/>
              <w:jc w:val="center"/>
              <w:rPr>
                <w:rStyle w:val="FontStyle37"/>
              </w:rPr>
            </w:pPr>
            <w:r>
              <w:rPr>
                <w:rStyle w:val="FontStyle37"/>
              </w:rPr>
              <w:t>4</w:t>
            </w:r>
            <w:r w:rsidRPr="00C93272">
              <w:rPr>
                <w:rStyle w:val="FontStyle37"/>
              </w:rPr>
              <w:t xml:space="preserve">0% </w:t>
            </w:r>
          </w:p>
        </w:tc>
      </w:tr>
      <w:tr w:rsidR="00EE1BAC" w:rsidRPr="00C93272" w14:paraId="38E5AEB1" w14:textId="77777777" w:rsidTr="00744FE0">
        <w:tc>
          <w:tcPr>
            <w:tcW w:w="8695" w:type="dxa"/>
          </w:tcPr>
          <w:p w14:paraId="2AA9B99F" w14:textId="77777777" w:rsidR="00EE1BAC" w:rsidRPr="00C93272" w:rsidRDefault="00EE1BAC" w:rsidP="00744FE0">
            <w:pPr>
              <w:pStyle w:val="Style19"/>
              <w:widowControl/>
              <w:tabs>
                <w:tab w:val="left" w:pos="370"/>
              </w:tabs>
              <w:spacing w:line="240" w:lineRule="auto"/>
            </w:pPr>
            <w:r w:rsidRPr="00C93272">
              <w:rPr>
                <w:sz w:val="22"/>
                <w:szCs w:val="22"/>
              </w:rPr>
              <w:t>Industrie chimiche, farmaceutiche e simili</w:t>
            </w:r>
          </w:p>
        </w:tc>
        <w:tc>
          <w:tcPr>
            <w:tcW w:w="1336" w:type="dxa"/>
          </w:tcPr>
          <w:p w14:paraId="4C42C754" w14:textId="77777777" w:rsidR="00EE1BAC" w:rsidRPr="00C93272" w:rsidRDefault="00EE1BAC" w:rsidP="00744FE0">
            <w:pPr>
              <w:pStyle w:val="Style19"/>
              <w:widowControl/>
              <w:tabs>
                <w:tab w:val="left" w:pos="370"/>
              </w:tabs>
              <w:spacing w:line="240" w:lineRule="auto"/>
              <w:jc w:val="center"/>
              <w:rPr>
                <w:rStyle w:val="FontStyle37"/>
              </w:rPr>
            </w:pPr>
            <w:r>
              <w:rPr>
                <w:rStyle w:val="FontStyle37"/>
              </w:rPr>
              <w:t>4</w:t>
            </w:r>
            <w:r w:rsidRPr="00C93272">
              <w:rPr>
                <w:rStyle w:val="FontStyle37"/>
              </w:rPr>
              <w:t xml:space="preserve">0% </w:t>
            </w:r>
          </w:p>
        </w:tc>
      </w:tr>
      <w:tr w:rsidR="00EE1BAC" w:rsidRPr="00C93272" w14:paraId="6FA90A1B" w14:textId="77777777" w:rsidTr="00744FE0">
        <w:tc>
          <w:tcPr>
            <w:tcW w:w="8695" w:type="dxa"/>
          </w:tcPr>
          <w:p w14:paraId="5E6B9996" w14:textId="77777777" w:rsidR="00EE1BAC" w:rsidRPr="00C93272" w:rsidRDefault="00EE1BAC" w:rsidP="00744FE0">
            <w:pPr>
              <w:pStyle w:val="Style19"/>
              <w:widowControl/>
              <w:tabs>
                <w:tab w:val="left" w:pos="370"/>
              </w:tabs>
              <w:spacing w:line="240" w:lineRule="auto"/>
            </w:pPr>
            <w:r w:rsidRPr="00C93272">
              <w:rPr>
                <w:sz w:val="22"/>
                <w:szCs w:val="22"/>
              </w:rPr>
              <w:t>Industrie di produzione laterizi, ceramiche, terrecotte e simili</w:t>
            </w:r>
          </w:p>
        </w:tc>
        <w:tc>
          <w:tcPr>
            <w:tcW w:w="1336" w:type="dxa"/>
          </w:tcPr>
          <w:p w14:paraId="60EFEECD"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 xml:space="preserve">50% </w:t>
            </w:r>
          </w:p>
        </w:tc>
      </w:tr>
      <w:tr w:rsidR="00EE1BAC" w:rsidRPr="00C93272" w14:paraId="7C1629C4" w14:textId="77777777" w:rsidTr="00744FE0">
        <w:tc>
          <w:tcPr>
            <w:tcW w:w="8695" w:type="dxa"/>
          </w:tcPr>
          <w:p w14:paraId="42F5B3A1" w14:textId="77777777" w:rsidR="00EE1BAC" w:rsidRPr="00C93272" w:rsidRDefault="00EE1BAC" w:rsidP="00744FE0">
            <w:pPr>
              <w:pStyle w:val="Style19"/>
              <w:widowControl/>
              <w:tabs>
                <w:tab w:val="left" w:pos="370"/>
              </w:tabs>
              <w:spacing w:line="240" w:lineRule="auto"/>
            </w:pPr>
            <w:r w:rsidRPr="00C93272">
              <w:rPr>
                <w:sz w:val="22"/>
                <w:szCs w:val="22"/>
              </w:rPr>
              <w:t>Industrie di produzioni vetro e simili</w:t>
            </w:r>
          </w:p>
        </w:tc>
        <w:tc>
          <w:tcPr>
            <w:tcW w:w="1336" w:type="dxa"/>
          </w:tcPr>
          <w:p w14:paraId="66F91136" w14:textId="77777777" w:rsidR="00EE1BAC" w:rsidRPr="00C93272" w:rsidRDefault="00EE1BAC" w:rsidP="00744FE0">
            <w:pPr>
              <w:pStyle w:val="Style19"/>
              <w:widowControl/>
              <w:tabs>
                <w:tab w:val="left" w:pos="370"/>
              </w:tabs>
              <w:spacing w:line="240" w:lineRule="auto"/>
              <w:jc w:val="center"/>
              <w:rPr>
                <w:rStyle w:val="FontStyle37"/>
              </w:rPr>
            </w:pPr>
            <w:r>
              <w:rPr>
                <w:rStyle w:val="FontStyle37"/>
              </w:rPr>
              <w:t>4</w:t>
            </w:r>
            <w:r w:rsidRPr="00C93272">
              <w:rPr>
                <w:rStyle w:val="FontStyle37"/>
              </w:rPr>
              <w:t xml:space="preserve">0% </w:t>
            </w:r>
          </w:p>
        </w:tc>
      </w:tr>
      <w:tr w:rsidR="00EE1BAC" w:rsidRPr="00C93272" w14:paraId="12DC6A74" w14:textId="77777777" w:rsidTr="00744FE0">
        <w:tc>
          <w:tcPr>
            <w:tcW w:w="8695" w:type="dxa"/>
          </w:tcPr>
          <w:p w14:paraId="794D4CA5" w14:textId="77777777" w:rsidR="00EE1BAC" w:rsidRPr="00C93272" w:rsidRDefault="00EE1BAC" w:rsidP="00744FE0">
            <w:pPr>
              <w:pStyle w:val="Style19"/>
              <w:widowControl/>
              <w:tabs>
                <w:tab w:val="left" w:pos="370"/>
              </w:tabs>
              <w:spacing w:line="240" w:lineRule="auto"/>
            </w:pPr>
            <w:r w:rsidRPr="00C93272">
              <w:rPr>
                <w:sz w:val="22"/>
                <w:szCs w:val="22"/>
              </w:rPr>
              <w:t>Industrie di produzione plastiche, termoplastiche, gomma e simili</w:t>
            </w:r>
          </w:p>
        </w:tc>
        <w:tc>
          <w:tcPr>
            <w:tcW w:w="1336" w:type="dxa"/>
          </w:tcPr>
          <w:p w14:paraId="25824D4E" w14:textId="77777777" w:rsidR="00EE1BAC" w:rsidRPr="00C93272" w:rsidRDefault="00EE1BAC" w:rsidP="00744FE0">
            <w:pPr>
              <w:pStyle w:val="Style19"/>
              <w:widowControl/>
              <w:tabs>
                <w:tab w:val="left" w:pos="370"/>
              </w:tabs>
              <w:spacing w:line="240" w:lineRule="auto"/>
              <w:jc w:val="center"/>
              <w:rPr>
                <w:rStyle w:val="FontStyle37"/>
              </w:rPr>
            </w:pPr>
            <w:r>
              <w:rPr>
                <w:rStyle w:val="FontStyle37"/>
              </w:rPr>
              <w:t>4</w:t>
            </w:r>
            <w:r w:rsidRPr="00C93272">
              <w:rPr>
                <w:rStyle w:val="FontStyle37"/>
              </w:rPr>
              <w:t xml:space="preserve">0% </w:t>
            </w:r>
          </w:p>
        </w:tc>
      </w:tr>
      <w:tr w:rsidR="00EE1BAC" w:rsidRPr="00C93272" w14:paraId="74AE9090" w14:textId="77777777" w:rsidTr="00744FE0">
        <w:tc>
          <w:tcPr>
            <w:tcW w:w="8695" w:type="dxa"/>
          </w:tcPr>
          <w:p w14:paraId="2CEC91B3" w14:textId="77777777" w:rsidR="00EE1BAC" w:rsidRPr="00C93272" w:rsidRDefault="00EE1BAC" w:rsidP="00744FE0">
            <w:pPr>
              <w:pStyle w:val="Style19"/>
              <w:widowControl/>
              <w:tabs>
                <w:tab w:val="left" w:pos="370"/>
              </w:tabs>
              <w:spacing w:line="240" w:lineRule="auto"/>
              <w:rPr>
                <w:rStyle w:val="FontStyle37"/>
                <w:sz w:val="22"/>
                <w:szCs w:val="22"/>
              </w:rPr>
            </w:pPr>
            <w:r w:rsidRPr="00C93272">
              <w:rPr>
                <w:sz w:val="22"/>
                <w:szCs w:val="22"/>
              </w:rPr>
              <w:t>Lavanderie a secco e tintorie non industriali</w:t>
            </w:r>
          </w:p>
        </w:tc>
        <w:tc>
          <w:tcPr>
            <w:tcW w:w="1336" w:type="dxa"/>
          </w:tcPr>
          <w:p w14:paraId="0A9E444A"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40%</w:t>
            </w:r>
          </w:p>
        </w:tc>
      </w:tr>
      <w:tr w:rsidR="00EE1BAC" w:rsidRPr="00C93272" w14:paraId="0794948B" w14:textId="77777777" w:rsidTr="00744FE0">
        <w:tc>
          <w:tcPr>
            <w:tcW w:w="8695" w:type="dxa"/>
          </w:tcPr>
          <w:p w14:paraId="67ECE1AA" w14:textId="77777777" w:rsidR="00EE1BAC" w:rsidRPr="00C93272" w:rsidRDefault="00EE1BAC" w:rsidP="00744FE0">
            <w:pPr>
              <w:pStyle w:val="Style19"/>
              <w:widowControl/>
              <w:tabs>
                <w:tab w:val="left" w:pos="370"/>
              </w:tabs>
              <w:spacing w:line="240" w:lineRule="auto"/>
              <w:rPr>
                <w:rStyle w:val="FontStyle37"/>
                <w:sz w:val="22"/>
                <w:szCs w:val="22"/>
              </w:rPr>
            </w:pPr>
            <w:r w:rsidRPr="00C93272">
              <w:rPr>
                <w:sz w:val="22"/>
                <w:szCs w:val="22"/>
              </w:rPr>
              <w:t>Officine metalmeccaniche</w:t>
            </w:r>
          </w:p>
        </w:tc>
        <w:tc>
          <w:tcPr>
            <w:tcW w:w="1336" w:type="dxa"/>
          </w:tcPr>
          <w:p w14:paraId="059A329E"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 xml:space="preserve">50% </w:t>
            </w:r>
          </w:p>
        </w:tc>
      </w:tr>
      <w:tr w:rsidR="00EE1BAC" w:rsidRPr="00C93272" w14:paraId="28A75C22" w14:textId="77777777" w:rsidTr="00744FE0">
        <w:tc>
          <w:tcPr>
            <w:tcW w:w="8695" w:type="dxa"/>
          </w:tcPr>
          <w:p w14:paraId="6A13545D" w14:textId="77777777" w:rsidR="00EE1BAC" w:rsidRPr="00C93272" w:rsidRDefault="00EE1BAC" w:rsidP="00744FE0">
            <w:pPr>
              <w:pStyle w:val="Style19"/>
              <w:widowControl/>
              <w:tabs>
                <w:tab w:val="left" w:pos="370"/>
              </w:tabs>
              <w:spacing w:line="240" w:lineRule="auto"/>
              <w:rPr>
                <w:rStyle w:val="FontStyle37"/>
                <w:sz w:val="22"/>
                <w:szCs w:val="22"/>
              </w:rPr>
            </w:pPr>
            <w:r w:rsidRPr="00C93272">
              <w:rPr>
                <w:sz w:val="22"/>
                <w:szCs w:val="22"/>
              </w:rPr>
              <w:t>Canili</w:t>
            </w:r>
          </w:p>
        </w:tc>
        <w:tc>
          <w:tcPr>
            <w:tcW w:w="1336" w:type="dxa"/>
          </w:tcPr>
          <w:p w14:paraId="029852A6" w14:textId="77777777" w:rsidR="00EE1BAC" w:rsidRPr="00C93272" w:rsidRDefault="00EE1BAC" w:rsidP="00744FE0">
            <w:pPr>
              <w:pStyle w:val="Style19"/>
              <w:widowControl/>
              <w:tabs>
                <w:tab w:val="left" w:pos="370"/>
              </w:tabs>
              <w:spacing w:line="240" w:lineRule="auto"/>
              <w:jc w:val="center"/>
              <w:rPr>
                <w:rStyle w:val="FontStyle37"/>
              </w:rPr>
            </w:pPr>
            <w:r>
              <w:rPr>
                <w:rStyle w:val="FontStyle37"/>
              </w:rPr>
              <w:t>25%</w:t>
            </w:r>
          </w:p>
        </w:tc>
      </w:tr>
      <w:tr w:rsidR="00EE1BAC" w:rsidRPr="00C93272" w14:paraId="4971E458" w14:textId="77777777" w:rsidTr="00744FE0">
        <w:tc>
          <w:tcPr>
            <w:tcW w:w="8695" w:type="dxa"/>
          </w:tcPr>
          <w:p w14:paraId="3786562D" w14:textId="77777777" w:rsidR="00EE1BAC" w:rsidRPr="00C93272" w:rsidRDefault="00EE1BAC" w:rsidP="00744FE0">
            <w:pPr>
              <w:pStyle w:val="Style19"/>
              <w:widowControl/>
              <w:tabs>
                <w:tab w:val="left" w:pos="370"/>
              </w:tabs>
              <w:spacing w:line="240" w:lineRule="auto"/>
            </w:pPr>
            <w:r w:rsidRPr="00C93272">
              <w:rPr>
                <w:sz w:val="22"/>
                <w:szCs w:val="22"/>
              </w:rPr>
              <w:t>Laboratori di analisi</w:t>
            </w:r>
            <w:r w:rsidRPr="001332D9">
              <w:rPr>
                <w:sz w:val="22"/>
                <w:szCs w:val="22"/>
              </w:rPr>
              <w:t>, ricerca, radiologici</w:t>
            </w:r>
            <w:r w:rsidRPr="00C93272">
              <w:rPr>
                <w:sz w:val="22"/>
                <w:szCs w:val="22"/>
              </w:rPr>
              <w:t>, fotografici, ambulatori dentistici, odontotecnici, medici, veterinari (in relazione alla sola superficie dei laboratorio)</w:t>
            </w:r>
          </w:p>
        </w:tc>
        <w:tc>
          <w:tcPr>
            <w:tcW w:w="1336" w:type="dxa"/>
          </w:tcPr>
          <w:p w14:paraId="37A4D450"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25%</w:t>
            </w:r>
          </w:p>
        </w:tc>
      </w:tr>
      <w:tr w:rsidR="00EE1BAC" w:rsidRPr="00C93272" w14:paraId="185F73AA" w14:textId="77777777" w:rsidTr="00744FE0">
        <w:tc>
          <w:tcPr>
            <w:tcW w:w="8695" w:type="dxa"/>
          </w:tcPr>
          <w:p w14:paraId="3151D14C" w14:textId="77777777" w:rsidR="00EE1BAC" w:rsidRPr="00C93272" w:rsidRDefault="00EE1BAC" w:rsidP="00744FE0">
            <w:pPr>
              <w:pStyle w:val="Style19"/>
              <w:widowControl/>
              <w:tabs>
                <w:tab w:val="left" w:pos="370"/>
              </w:tabs>
              <w:spacing w:line="240" w:lineRule="auto"/>
            </w:pPr>
            <w:r w:rsidRPr="00C93272">
              <w:rPr>
                <w:sz w:val="22"/>
                <w:szCs w:val="22"/>
              </w:rPr>
              <w:t>Tipografie, stamperie, serigrafie, eliografie, incisioni e simili</w:t>
            </w:r>
          </w:p>
        </w:tc>
        <w:tc>
          <w:tcPr>
            <w:tcW w:w="1336" w:type="dxa"/>
          </w:tcPr>
          <w:p w14:paraId="2AD71578" w14:textId="77777777" w:rsidR="00EE1BAC" w:rsidRPr="00C93272" w:rsidRDefault="00EE1BAC" w:rsidP="00744FE0">
            <w:pPr>
              <w:pStyle w:val="Style19"/>
              <w:widowControl/>
              <w:tabs>
                <w:tab w:val="left" w:pos="370"/>
              </w:tabs>
              <w:spacing w:line="240" w:lineRule="auto"/>
              <w:jc w:val="center"/>
              <w:rPr>
                <w:rStyle w:val="FontStyle37"/>
              </w:rPr>
            </w:pPr>
            <w:r>
              <w:rPr>
                <w:rStyle w:val="FontStyle37"/>
              </w:rPr>
              <w:t>4</w:t>
            </w:r>
            <w:r w:rsidRPr="00C93272">
              <w:rPr>
                <w:rStyle w:val="FontStyle37"/>
              </w:rPr>
              <w:t xml:space="preserve">0% </w:t>
            </w:r>
          </w:p>
        </w:tc>
      </w:tr>
      <w:tr w:rsidR="00EE1BAC" w:rsidRPr="00C93272" w14:paraId="3C06AC44" w14:textId="77777777" w:rsidTr="00744FE0">
        <w:tc>
          <w:tcPr>
            <w:tcW w:w="8695" w:type="dxa"/>
          </w:tcPr>
          <w:p w14:paraId="20E4F6C9" w14:textId="77777777" w:rsidR="00EE1BAC" w:rsidRPr="00C93272" w:rsidRDefault="00EE1BAC" w:rsidP="00744FE0">
            <w:pPr>
              <w:pStyle w:val="Style19"/>
              <w:widowControl/>
              <w:tabs>
                <w:tab w:val="left" w:pos="370"/>
              </w:tabs>
              <w:spacing w:line="240" w:lineRule="auto"/>
            </w:pPr>
            <w:r w:rsidRPr="00C93272">
              <w:rPr>
                <w:sz w:val="22"/>
                <w:szCs w:val="22"/>
              </w:rPr>
              <w:t>Acconciatori, estetiste e simili</w:t>
            </w:r>
          </w:p>
        </w:tc>
        <w:tc>
          <w:tcPr>
            <w:tcW w:w="1336" w:type="dxa"/>
          </w:tcPr>
          <w:p w14:paraId="0ADC2F13"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10%</w:t>
            </w:r>
          </w:p>
        </w:tc>
      </w:tr>
      <w:tr w:rsidR="00EE1BAC" w:rsidRPr="00C93272" w14:paraId="4F0B035F" w14:textId="77777777" w:rsidTr="00744FE0">
        <w:tc>
          <w:tcPr>
            <w:tcW w:w="8695" w:type="dxa"/>
          </w:tcPr>
          <w:p w14:paraId="670B87AA" w14:textId="77777777" w:rsidR="00EE1BAC" w:rsidRPr="00A2006F" w:rsidRDefault="00EE1BAC" w:rsidP="00744FE0">
            <w:pPr>
              <w:pStyle w:val="Style19"/>
              <w:widowControl/>
              <w:tabs>
                <w:tab w:val="left" w:pos="370"/>
              </w:tabs>
              <w:spacing w:line="240" w:lineRule="auto"/>
            </w:pPr>
            <w:r w:rsidRPr="00A2006F">
              <w:rPr>
                <w:sz w:val="22"/>
                <w:szCs w:val="22"/>
              </w:rPr>
              <w:t>Macellai, Pescherie (in relazione alla sola superficie dell’area dei laboratori dove si abbia produzione di rifiuti di origine animale)</w:t>
            </w:r>
          </w:p>
        </w:tc>
        <w:tc>
          <w:tcPr>
            <w:tcW w:w="1336" w:type="dxa"/>
          </w:tcPr>
          <w:p w14:paraId="4060723A"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2</w:t>
            </w:r>
            <w:r>
              <w:rPr>
                <w:rStyle w:val="FontStyle37"/>
              </w:rPr>
              <w:t>0</w:t>
            </w:r>
            <w:r w:rsidRPr="00C93272">
              <w:rPr>
                <w:rStyle w:val="FontStyle37"/>
              </w:rPr>
              <w:t>%</w:t>
            </w:r>
          </w:p>
        </w:tc>
      </w:tr>
      <w:tr w:rsidR="00EE1BAC" w:rsidRPr="00C93272" w14:paraId="354D8370" w14:textId="77777777" w:rsidTr="00744FE0">
        <w:tc>
          <w:tcPr>
            <w:tcW w:w="8695" w:type="dxa"/>
          </w:tcPr>
          <w:p w14:paraId="748D275B" w14:textId="77777777" w:rsidR="00EE1BAC" w:rsidRPr="00A2006F" w:rsidRDefault="00EE1BAC" w:rsidP="00744FE0">
            <w:pPr>
              <w:pStyle w:val="Style19"/>
              <w:widowControl/>
              <w:tabs>
                <w:tab w:val="left" w:pos="370"/>
              </w:tabs>
              <w:spacing w:line="240" w:lineRule="auto"/>
            </w:pPr>
            <w:r w:rsidRPr="00A2006F">
              <w:rPr>
                <w:sz w:val="22"/>
                <w:szCs w:val="22"/>
              </w:rPr>
              <w:t>Laboratori lavorazione carni ed alimenti, pastifici e simili senza vendita diretta</w:t>
            </w:r>
          </w:p>
        </w:tc>
        <w:tc>
          <w:tcPr>
            <w:tcW w:w="1336" w:type="dxa"/>
          </w:tcPr>
          <w:p w14:paraId="662BB1B6" w14:textId="77777777" w:rsidR="00EE1BAC" w:rsidRPr="00C93272" w:rsidRDefault="00EE1BAC" w:rsidP="00744FE0">
            <w:pPr>
              <w:pStyle w:val="Style19"/>
              <w:widowControl/>
              <w:tabs>
                <w:tab w:val="left" w:pos="370"/>
              </w:tabs>
              <w:spacing w:line="240" w:lineRule="auto"/>
              <w:jc w:val="center"/>
              <w:rPr>
                <w:rStyle w:val="FontStyle37"/>
              </w:rPr>
            </w:pPr>
            <w:r>
              <w:rPr>
                <w:rStyle w:val="FontStyle37"/>
              </w:rPr>
              <w:t>4</w:t>
            </w:r>
            <w:r w:rsidRPr="00C93272">
              <w:rPr>
                <w:rStyle w:val="FontStyle37"/>
              </w:rPr>
              <w:t xml:space="preserve">0% </w:t>
            </w:r>
          </w:p>
        </w:tc>
      </w:tr>
      <w:tr w:rsidR="00EE1BAC" w:rsidRPr="00C93272" w14:paraId="052CC14B" w14:textId="77777777" w:rsidTr="00744FE0">
        <w:tc>
          <w:tcPr>
            <w:tcW w:w="8695" w:type="dxa"/>
          </w:tcPr>
          <w:p w14:paraId="79B81DE0" w14:textId="77777777" w:rsidR="00EE1BAC" w:rsidRPr="00A2006F" w:rsidRDefault="00EE1BAC" w:rsidP="00744FE0">
            <w:pPr>
              <w:pStyle w:val="Style19"/>
              <w:widowControl/>
              <w:tabs>
                <w:tab w:val="left" w:pos="370"/>
              </w:tabs>
              <w:spacing w:line="240" w:lineRule="auto"/>
            </w:pPr>
            <w:r w:rsidRPr="00A2006F">
              <w:rPr>
                <w:sz w:val="22"/>
                <w:szCs w:val="22"/>
              </w:rPr>
              <w:t>Idraulici, elettricisti , imprese edili ed imbianchini</w:t>
            </w:r>
          </w:p>
        </w:tc>
        <w:tc>
          <w:tcPr>
            <w:tcW w:w="1336" w:type="dxa"/>
          </w:tcPr>
          <w:p w14:paraId="275F1170"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10%</w:t>
            </w:r>
          </w:p>
        </w:tc>
      </w:tr>
      <w:tr w:rsidR="00EE1BAC" w:rsidRPr="00C93272" w14:paraId="5FD03AB6" w14:textId="77777777" w:rsidTr="00744FE0">
        <w:tc>
          <w:tcPr>
            <w:tcW w:w="8695" w:type="dxa"/>
          </w:tcPr>
          <w:p w14:paraId="2100184A" w14:textId="77777777" w:rsidR="00EE1BAC" w:rsidRPr="00A2006F" w:rsidRDefault="00EE1BAC" w:rsidP="00744FE0">
            <w:pPr>
              <w:pStyle w:val="Style19"/>
              <w:widowControl/>
              <w:tabs>
                <w:tab w:val="left" w:pos="370"/>
              </w:tabs>
              <w:spacing w:line="240" w:lineRule="auto"/>
            </w:pPr>
            <w:r w:rsidRPr="00A2006F">
              <w:rPr>
                <w:sz w:val="22"/>
                <w:szCs w:val="22"/>
              </w:rPr>
              <w:t>Autotrasportatori</w:t>
            </w:r>
          </w:p>
        </w:tc>
        <w:tc>
          <w:tcPr>
            <w:tcW w:w="1336" w:type="dxa"/>
          </w:tcPr>
          <w:p w14:paraId="1BB091A5" w14:textId="77777777" w:rsidR="00EE1BAC" w:rsidRPr="001332D9" w:rsidRDefault="00EE1BAC" w:rsidP="00744FE0">
            <w:pPr>
              <w:pStyle w:val="Style19"/>
              <w:widowControl/>
              <w:tabs>
                <w:tab w:val="left" w:pos="370"/>
              </w:tabs>
              <w:spacing w:line="240" w:lineRule="auto"/>
              <w:jc w:val="center"/>
              <w:rPr>
                <w:rStyle w:val="FontStyle37"/>
              </w:rPr>
            </w:pPr>
            <w:r w:rsidRPr="001332D9">
              <w:rPr>
                <w:rStyle w:val="FontStyle37"/>
                <w:color w:val="000000"/>
              </w:rPr>
              <w:t>25%</w:t>
            </w:r>
          </w:p>
        </w:tc>
      </w:tr>
      <w:tr w:rsidR="00EE1BAC" w:rsidRPr="00C93272" w14:paraId="218D5F16" w14:textId="77777777" w:rsidTr="00744FE0">
        <w:tc>
          <w:tcPr>
            <w:tcW w:w="8695" w:type="dxa"/>
          </w:tcPr>
          <w:p w14:paraId="526934CD" w14:textId="77777777" w:rsidR="00EE1BAC" w:rsidRPr="00A2006F" w:rsidRDefault="00EE1BAC" w:rsidP="00744FE0">
            <w:pPr>
              <w:pStyle w:val="Style19"/>
              <w:widowControl/>
              <w:tabs>
                <w:tab w:val="left" w:pos="370"/>
              </w:tabs>
              <w:spacing w:line="240" w:lineRule="auto"/>
            </w:pPr>
            <w:r w:rsidRPr="00A2006F">
              <w:rPr>
                <w:sz w:val="22"/>
                <w:szCs w:val="22"/>
              </w:rPr>
              <w:t xml:space="preserve">Cantine vinicole, vitivinicole ed aziende di trasformazione agroalimentare (ad esclusione delle aree di </w:t>
            </w:r>
            <w:r w:rsidRPr="00A2006F">
              <w:rPr>
                <w:rStyle w:val="FontStyle37"/>
                <w:sz w:val="22"/>
                <w:szCs w:val="22"/>
              </w:rPr>
              <w:t xml:space="preserve">affinamento, conservazione, stoccaggio, invecchiamento </w:t>
            </w:r>
            <w:r w:rsidRPr="00A2006F">
              <w:rPr>
                <w:sz w:val="22"/>
                <w:szCs w:val="22"/>
              </w:rPr>
              <w:t>e simili)</w:t>
            </w:r>
          </w:p>
        </w:tc>
        <w:tc>
          <w:tcPr>
            <w:tcW w:w="1336" w:type="dxa"/>
          </w:tcPr>
          <w:p w14:paraId="291B90C3"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 xml:space="preserve">50% </w:t>
            </w:r>
          </w:p>
        </w:tc>
      </w:tr>
      <w:tr w:rsidR="00EE1BAC" w:rsidRPr="00C93272" w14:paraId="52230F44" w14:textId="77777777" w:rsidTr="00744FE0">
        <w:tc>
          <w:tcPr>
            <w:tcW w:w="8695" w:type="dxa"/>
          </w:tcPr>
          <w:p w14:paraId="47858517" w14:textId="77777777" w:rsidR="00EE1BAC" w:rsidRPr="00A2006F" w:rsidRDefault="00EE1BAC" w:rsidP="00744FE0">
            <w:pPr>
              <w:pStyle w:val="Style19"/>
              <w:widowControl/>
              <w:tabs>
                <w:tab w:val="left" w:pos="370"/>
              </w:tabs>
              <w:spacing w:line="240" w:lineRule="auto"/>
            </w:pPr>
            <w:r w:rsidRPr="00A2006F">
              <w:rPr>
                <w:sz w:val="22"/>
                <w:szCs w:val="22"/>
              </w:rPr>
              <w:t>Supermercati (in relazione alla sola superficie dell’area dei laboratori dove si abbia produzione di rifiuti di origine animale)</w:t>
            </w:r>
          </w:p>
        </w:tc>
        <w:tc>
          <w:tcPr>
            <w:tcW w:w="1336" w:type="dxa"/>
          </w:tcPr>
          <w:p w14:paraId="684FA2BD"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 xml:space="preserve">25% </w:t>
            </w:r>
          </w:p>
        </w:tc>
      </w:tr>
      <w:tr w:rsidR="00EE1BAC" w:rsidRPr="00C93272" w14:paraId="2B5103D3" w14:textId="77777777" w:rsidTr="00744FE0">
        <w:tc>
          <w:tcPr>
            <w:tcW w:w="8695" w:type="dxa"/>
          </w:tcPr>
          <w:p w14:paraId="260D7F0B" w14:textId="77777777" w:rsidR="00EE1BAC" w:rsidRPr="00C93272" w:rsidRDefault="00EE1BAC" w:rsidP="00744FE0">
            <w:pPr>
              <w:pStyle w:val="Style19"/>
              <w:widowControl/>
              <w:tabs>
                <w:tab w:val="left" w:pos="370"/>
              </w:tabs>
              <w:spacing w:line="240" w:lineRule="auto"/>
            </w:pPr>
            <w:r w:rsidRPr="00C93272">
              <w:rPr>
                <w:sz w:val="22"/>
                <w:szCs w:val="22"/>
              </w:rPr>
              <w:t xml:space="preserve"> Altre attività non previste nell’elenco e che risultino nella condizione di cui al presente comma</w:t>
            </w:r>
          </w:p>
        </w:tc>
        <w:tc>
          <w:tcPr>
            <w:tcW w:w="1336" w:type="dxa"/>
          </w:tcPr>
          <w:p w14:paraId="6ECF8C94" w14:textId="77777777" w:rsidR="00EE1BAC" w:rsidRPr="00C93272" w:rsidRDefault="00EE1BAC" w:rsidP="00744FE0">
            <w:pPr>
              <w:pStyle w:val="Style19"/>
              <w:widowControl/>
              <w:tabs>
                <w:tab w:val="left" w:pos="370"/>
              </w:tabs>
              <w:spacing w:line="240" w:lineRule="auto"/>
              <w:jc w:val="center"/>
              <w:rPr>
                <w:rStyle w:val="FontStyle37"/>
              </w:rPr>
            </w:pPr>
            <w:r w:rsidRPr="00C93272">
              <w:rPr>
                <w:rStyle w:val="FontStyle37"/>
              </w:rPr>
              <w:t>25%</w:t>
            </w:r>
          </w:p>
        </w:tc>
      </w:tr>
    </w:tbl>
    <w:p w14:paraId="5E0C8B72" w14:textId="77777777" w:rsidR="001E755F" w:rsidRPr="001E755F" w:rsidRDefault="001E755F" w:rsidP="00544C15">
      <w:pPr>
        <w:spacing w:after="40" w:line="288" w:lineRule="auto"/>
        <w:ind w:left="644"/>
        <w:jc w:val="both"/>
        <w:rPr>
          <w:rFonts w:ascii="Garamond" w:hAnsi="Garamond"/>
        </w:rPr>
      </w:pPr>
    </w:p>
    <w:p w14:paraId="224E6D6E" w14:textId="77777777" w:rsidR="001E755F" w:rsidRPr="001E755F" w:rsidRDefault="001E755F" w:rsidP="00544C15">
      <w:pPr>
        <w:pStyle w:val="Paragrafoelenco"/>
        <w:spacing w:after="40" w:line="288" w:lineRule="auto"/>
        <w:ind w:left="851"/>
        <w:contextualSpacing w:val="0"/>
        <w:jc w:val="both"/>
        <w:rPr>
          <w:rFonts w:ascii="Garamond" w:hAnsi="Garamond"/>
        </w:rPr>
      </w:pPr>
    </w:p>
    <w:p w14:paraId="35C8E6B5" w14:textId="1CF8DAE0"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 xml:space="preserve">la porzione di superficie dei magazzini </w:t>
      </w:r>
      <w:bookmarkStart w:id="13" w:name="_Hlk520880098"/>
      <w:r w:rsidRPr="001E755F">
        <w:rPr>
          <w:rFonts w:ascii="Garamond" w:hAnsi="Garamond"/>
        </w:rPr>
        <w:t>funzionalmente collegata all’esercizio dell’attività produttiva, occupata da materie prime e/o merci, merceologicamente rientranti nella categoria dei rifiuti speciali, la cui lavorazione genera comunque rifiuti speciali, fermo restando l’assoggettamento delle restanti aree e dei magazzini destinati allo stoccaggio di prodotti finiti e di semilavorati e comunque delle parti dell’area dove vi è presenza di persone fisiche e vi sia produzione di rifiuto urbano.</w:t>
      </w:r>
      <w:r w:rsidR="00AC22E0" w:rsidRPr="00AC22E0">
        <w:rPr>
          <w:rFonts w:ascii="Garamond" w:hAnsi="Garamond"/>
        </w:rPr>
        <w:t xml:space="preserve"> Si considerano funzionalmente ed esclusivamente collegati all’esercizio dell’attività produttiva i magazzini esclusivamente impiegati per il deposito o lo stoccaggio di materie prime o merci utilizzate nel processo produttivo (</w:t>
      </w:r>
      <w:r w:rsidR="00AC22E0" w:rsidRPr="00AC22E0">
        <w:rPr>
          <w:rFonts w:ascii="Garamond" w:hAnsi="Garamond"/>
          <w:i/>
          <w:iCs/>
        </w:rPr>
        <w:t>ovvero di prodotti finiti derivanti dal processo produttivo</w:t>
      </w:r>
      <w:r w:rsidR="00AC22E0" w:rsidRPr="00AC22E0">
        <w:rPr>
          <w:rFonts w:ascii="Garamond" w:hAnsi="Garamond"/>
        </w:rPr>
        <w:t>)</w:t>
      </w:r>
      <w:r w:rsidR="00201C1F">
        <w:rPr>
          <w:rFonts w:ascii="Garamond" w:hAnsi="Garamond"/>
        </w:rPr>
        <w:t xml:space="preserve"> </w:t>
      </w:r>
      <w:r w:rsidR="00201C1F" w:rsidRPr="00201C1F">
        <w:rPr>
          <w:rFonts w:ascii="Garamond" w:hAnsi="Garamond"/>
        </w:rPr>
        <w:t>catastalmente ubicati nello stesso foglio e particella dello stabilimento produttivo</w:t>
      </w:r>
      <w:r w:rsidR="00FF6BBB">
        <w:rPr>
          <w:rFonts w:ascii="Garamond" w:hAnsi="Garamond"/>
        </w:rPr>
        <w:t xml:space="preserve"> fatta salva, in casa contrario, la possibilità per l’utenza industriale di documentare i requisiti per il collegamento funzionale</w:t>
      </w:r>
      <w:r w:rsidR="00F2462F">
        <w:rPr>
          <w:rFonts w:ascii="Garamond" w:hAnsi="Garamond"/>
        </w:rPr>
        <w:t>. Resta pertanto esclusa</w:t>
      </w:r>
      <w:r w:rsidR="00AC22E0" w:rsidRPr="00AC22E0">
        <w:rPr>
          <w:rFonts w:ascii="Garamond" w:hAnsi="Garamond"/>
        </w:rPr>
        <w:t xml:space="preserve"> dalla detassazione </w:t>
      </w:r>
      <w:r w:rsidR="00F2462F">
        <w:rPr>
          <w:rFonts w:ascii="Garamond" w:hAnsi="Garamond"/>
        </w:rPr>
        <w:t>la porzione di superficie</w:t>
      </w:r>
      <w:r w:rsidR="0089153F">
        <w:rPr>
          <w:rFonts w:ascii="Garamond" w:hAnsi="Garamond"/>
        </w:rPr>
        <w:t xml:space="preserve"> dei magazzini</w:t>
      </w:r>
      <w:r w:rsidR="00AC22E0" w:rsidRPr="00AC22E0">
        <w:rPr>
          <w:rFonts w:ascii="Garamond" w:hAnsi="Garamond"/>
        </w:rPr>
        <w:t xml:space="preserve"> destinat</w:t>
      </w:r>
      <w:r w:rsidR="0089153F">
        <w:rPr>
          <w:rFonts w:ascii="Garamond" w:hAnsi="Garamond"/>
        </w:rPr>
        <w:t>a</w:t>
      </w:r>
      <w:r w:rsidR="00AC22E0" w:rsidRPr="00AC22E0">
        <w:rPr>
          <w:rFonts w:ascii="Garamond" w:hAnsi="Garamond"/>
        </w:rPr>
        <w:t xml:space="preserve"> al deposito di prodotti o merci non impiegati nel processo produttivo svolto nelle aree di produzione a cui i magazzini sono collegati (</w:t>
      </w:r>
      <w:r w:rsidR="00AC22E0" w:rsidRPr="00AC22E0">
        <w:rPr>
          <w:rFonts w:ascii="Garamond" w:hAnsi="Garamond"/>
          <w:i/>
          <w:iCs/>
        </w:rPr>
        <w:t>o dallo stesso derivanti</w:t>
      </w:r>
      <w:r w:rsidR="00AC22E0" w:rsidRPr="00AC22E0">
        <w:rPr>
          <w:rFonts w:ascii="Garamond" w:hAnsi="Garamond"/>
        </w:rPr>
        <w:t>) o destinati alla commercializzazione o alla successiva trasformazione in altro processo produttivo</w:t>
      </w:r>
      <w:r w:rsidR="00AC22E0">
        <w:t>.</w:t>
      </w:r>
    </w:p>
    <w:bookmarkEnd w:id="13"/>
    <w:p w14:paraId="77478E1C"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le aree scoperte pertinenziali o accessorie, ad eccezione delle aree scoperte operative, e le aree comuni condominiali di cui all’art. 1117 del codice civile che non siano detenute od occupate in via esclusiva e per le quali non venga richiesto apposito specifico servizio;</w:t>
      </w:r>
    </w:p>
    <w:p w14:paraId="0F23B8A4"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lastRenderedPageBreak/>
        <w:t>i locali e le aree scoperte per i quali non sussiste l’obbligo dell’ordinario conferimento dei rifiuti urbani al servizio di gestione integrata dei rifiuti per effetto di specifiche previsioni legislative o regolamentari, di ordinanze in materia sanitaria, ambientale o di protezione civile, ovvero di accordi internazionali riguardanti organi di Stato esteri;</w:t>
      </w:r>
    </w:p>
    <w:p w14:paraId="686F37C7"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le aree e le superfici occupate da cantieri edili, ad esclusione dei locali adibiti ad ufficio di cantiere, mense, spogliatoi e servizi, ed altresì delle superfici ove sono prodotti rifiuti urbani;</w:t>
      </w:r>
    </w:p>
    <w:p w14:paraId="0DBBC315"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le aree delle unità immobiliari adibite a culto, limitatamente alle zone ove vengono ufficiate le funzioni religiose;</w:t>
      </w:r>
    </w:p>
    <w:p w14:paraId="7737C4C8"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le centrali termiche e locali riservati ad impianti tecnologici, quali cabine elettriche, vani ascensori, celle frigorifere, locali di essicazione e stagionatura senza lavorazione, silos e simili, ove non si abbia, di regola, presenza umana;</w:t>
      </w:r>
    </w:p>
    <w:p w14:paraId="318529CA"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le superfici di impianti sportivi e palestre riservate e di fatto utilizzate esclusivamente dai praticanti l’attività sportiva; sono invece assoggettate le aree adibite a spogliatoi, servizi igienici, uffici, biglietterie, punti di ristoro e comunque ogni area destinata al pubblico;</w:t>
      </w:r>
    </w:p>
    <w:p w14:paraId="5CA0EB0B"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per i distributori di carburante, le aree non utilizzate o inutilizzabili in quanto intercluse da stabile recinzione visibile, le aree su cui insiste l’impianto di lavaggio degli automezzi, le aree visibilmente adibite all’accesso e all’uscita dei veicoli dall’area di servizio e dal lavaggio, mentre sono soggetti alla tassa i locali adibiti a magazzini, uffici, nonché l’area di proiezione al suolo della pensilina ovvero, in mancanza, la superficie convenzionale calcolata sulla base di 20 metri quadrati per colonnina di erogazione;</w:t>
      </w:r>
    </w:p>
    <w:p w14:paraId="2465FBD6"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 xml:space="preserve">le aree delle utenze non domestiche se adibite esclusivamente ad aree di accesso, manovra, transito e movimentazione mezzi, i posti auto, parcheggi gratuiti per le maestranze o per ospiti di imprese e le aree verdi destinate ad ornamento; </w:t>
      </w:r>
    </w:p>
    <w:p w14:paraId="777AF75D"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le superfici delle strutture sanitarie, anche veterinarie, pubbliche e private, secondo quanto previsto dal decreto del Presidente della Repubblica 15 luglio 2003, n. 254 (</w:t>
      </w:r>
      <w:r w:rsidRPr="001E755F">
        <w:rPr>
          <w:rFonts w:ascii="Garamond" w:hAnsi="Garamond"/>
          <w:i/>
        </w:rPr>
        <w:t>Regolamento recante disciplina della gestione dei rifiuti sanitari a norma dell’art. 24 della legge 31 luglio 2002, n.179</w:t>
      </w:r>
      <w:r w:rsidRPr="001E755F">
        <w:rPr>
          <w:rFonts w:ascii="Garamond" w:hAnsi="Garamond"/>
        </w:rPr>
        <w:t>);</w:t>
      </w:r>
    </w:p>
    <w:p w14:paraId="43709496"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 xml:space="preserve">i locali adibiti a ripostigli, stenditoi, solai, lavanderie, soffitte, cantine e sottotetti di civile abitazione sino all’altezza di mt. </w:t>
      </w:r>
      <w:r w:rsidR="00EE1BAC" w:rsidRPr="00EE1BAC">
        <w:rPr>
          <w:rFonts w:ascii="Garamond" w:hAnsi="Garamond"/>
          <w:i/>
        </w:rPr>
        <w:t>1,50</w:t>
      </w:r>
      <w:r w:rsidRPr="00EE1BAC">
        <w:rPr>
          <w:rFonts w:ascii="Garamond" w:hAnsi="Garamond"/>
        </w:rPr>
        <w:t xml:space="preserve"> </w:t>
      </w:r>
      <w:r w:rsidRPr="001E755F">
        <w:rPr>
          <w:rFonts w:ascii="Garamond" w:hAnsi="Garamond"/>
        </w:rPr>
        <w:t xml:space="preserve">nonché balconi e terrazze di utenze domestiche purché non chiusi su almeno </w:t>
      </w:r>
      <w:r w:rsidR="00EE1BAC">
        <w:rPr>
          <w:rFonts w:ascii="Garamond" w:hAnsi="Garamond"/>
          <w:i/>
          <w:color w:val="C00000"/>
        </w:rPr>
        <w:t>[2</w:t>
      </w:r>
      <w:r w:rsidRPr="001E755F">
        <w:rPr>
          <w:rFonts w:ascii="Garamond" w:hAnsi="Garamond"/>
          <w:i/>
          <w:color w:val="C00000"/>
        </w:rPr>
        <w:t>]</w:t>
      </w:r>
      <w:r w:rsidRPr="001E755F">
        <w:rPr>
          <w:rFonts w:ascii="Garamond" w:hAnsi="Garamond"/>
          <w:i/>
        </w:rPr>
        <w:t xml:space="preserve"> </w:t>
      </w:r>
      <w:r w:rsidRPr="001E755F">
        <w:rPr>
          <w:rFonts w:ascii="Garamond" w:hAnsi="Garamond"/>
        </w:rPr>
        <w:t>lati verso l’esterno;</w:t>
      </w:r>
    </w:p>
    <w:p w14:paraId="51010440" w14:textId="77777777" w:rsidR="001E755F" w:rsidRPr="001E755F" w:rsidRDefault="001E755F" w:rsidP="00544C15">
      <w:pPr>
        <w:pStyle w:val="Paragrafoelenco"/>
        <w:numPr>
          <w:ilvl w:val="0"/>
          <w:numId w:val="37"/>
        </w:numPr>
        <w:spacing w:after="40" w:line="288" w:lineRule="auto"/>
        <w:ind w:left="851" w:hanging="425"/>
        <w:contextualSpacing w:val="0"/>
        <w:jc w:val="both"/>
        <w:rPr>
          <w:rFonts w:ascii="Garamond" w:hAnsi="Garamond"/>
        </w:rPr>
      </w:pPr>
      <w:r w:rsidRPr="001E755F">
        <w:rPr>
          <w:rFonts w:ascii="Garamond" w:hAnsi="Garamond"/>
        </w:rPr>
        <w:t>le aree destinate esclusivamente al passaggio dei mezzi per la movimentazione o di carico e scarico, le aree ove sono insediati impianti o linee produttive completamente automatizzati.</w:t>
      </w:r>
    </w:p>
    <w:p w14:paraId="2F0CE936" w14:textId="77777777" w:rsidR="001E755F" w:rsidRPr="001E755F" w:rsidRDefault="001E755F" w:rsidP="00544C15">
      <w:pPr>
        <w:numPr>
          <w:ilvl w:val="0"/>
          <w:numId w:val="36"/>
        </w:numPr>
        <w:spacing w:after="40" w:line="288" w:lineRule="auto"/>
        <w:ind w:left="284" w:hanging="284"/>
        <w:jc w:val="both"/>
        <w:rPr>
          <w:rFonts w:ascii="Garamond" w:hAnsi="Garamond"/>
        </w:rPr>
      </w:pPr>
      <w:bookmarkStart w:id="14" w:name="_Hlk516567883"/>
      <w:r w:rsidRPr="001E755F">
        <w:rPr>
          <w:rFonts w:ascii="Garamond" w:hAnsi="Garamond"/>
        </w:rPr>
        <w:t xml:space="preserve">La tassa rifiuti non si applica a: </w:t>
      </w:r>
    </w:p>
    <w:bookmarkEnd w:id="14"/>
    <w:p w14:paraId="1D5B8DEB" w14:textId="77777777" w:rsidR="00FF6BBB" w:rsidRPr="00FF6BBB" w:rsidRDefault="001E755F" w:rsidP="00FF6BBB">
      <w:pPr>
        <w:pStyle w:val="Paragrafoelenco"/>
        <w:numPr>
          <w:ilvl w:val="0"/>
          <w:numId w:val="38"/>
        </w:numPr>
        <w:spacing w:after="40" w:line="288" w:lineRule="auto"/>
        <w:ind w:left="851" w:hanging="425"/>
        <w:contextualSpacing w:val="0"/>
        <w:jc w:val="both"/>
        <w:rPr>
          <w:rFonts w:ascii="Garamond" w:hAnsi="Garamond"/>
        </w:rPr>
      </w:pPr>
      <w:r w:rsidRPr="00FF6BBB">
        <w:rPr>
          <w:rFonts w:ascii="Garamond" w:hAnsi="Garamond"/>
        </w:rPr>
        <w:t>unità immobiliari domestiche che risultino chiuse, inutilizzate e prive di qualsiasi allacciamento ai pubblici servizi purché tale circostanza sia confermata da idonea documentazione e limitatamente al periodo durante il quale sussistono le condizioni di cui sopra</w:t>
      </w:r>
      <w:r w:rsidR="00FF6BBB">
        <w:rPr>
          <w:rFonts w:ascii="Garamond" w:hAnsi="Garamond"/>
        </w:rPr>
        <w:t>. R</w:t>
      </w:r>
      <w:r w:rsidR="00FF6BBB" w:rsidRPr="00FF6BBB">
        <w:rPr>
          <w:rFonts w:ascii="Garamond" w:hAnsi="Garamond"/>
        </w:rPr>
        <w:t>imangono soggetti a tassazione i locali di cui alle categorie catastali C/1, C/2 e C/6 anche se prive di allacci ai pubblici servizi in quanto pertinenze di utenze principali salvo prova contraria documentata da parte dell’utenza che il locale risult</w:t>
      </w:r>
      <w:r w:rsidR="00ED5036">
        <w:rPr>
          <w:rFonts w:ascii="Garamond" w:hAnsi="Garamond"/>
        </w:rPr>
        <w:t>i</w:t>
      </w:r>
      <w:r w:rsidR="00FF6BBB" w:rsidRPr="00FF6BBB">
        <w:rPr>
          <w:rFonts w:ascii="Garamond" w:hAnsi="Garamond"/>
        </w:rPr>
        <w:t xml:space="preserve"> chiuso e non utilizzato</w:t>
      </w:r>
      <w:r w:rsidR="00CF73D3">
        <w:rPr>
          <w:rFonts w:ascii="Garamond" w:hAnsi="Garamond"/>
        </w:rPr>
        <w:t>.</w:t>
      </w:r>
    </w:p>
    <w:p w14:paraId="5C6026EB" w14:textId="77777777" w:rsidR="001E755F" w:rsidRPr="001E755F" w:rsidRDefault="001E755F" w:rsidP="00544C15">
      <w:pPr>
        <w:pStyle w:val="Testocommento"/>
        <w:numPr>
          <w:ilvl w:val="0"/>
          <w:numId w:val="38"/>
        </w:numPr>
        <w:spacing w:after="40" w:line="288" w:lineRule="auto"/>
        <w:ind w:left="851" w:hanging="425"/>
        <w:jc w:val="both"/>
        <w:rPr>
          <w:rFonts w:ascii="Garamond" w:hAnsi="Garamond"/>
          <w:sz w:val="24"/>
          <w:szCs w:val="24"/>
        </w:rPr>
      </w:pPr>
      <w:r w:rsidRPr="001E755F">
        <w:rPr>
          <w:rFonts w:ascii="Garamond" w:hAnsi="Garamond"/>
          <w:sz w:val="24"/>
          <w:szCs w:val="24"/>
        </w:rPr>
        <w:t xml:space="preserve">unità immobiliari delle utenze non domestiche che risultino chiuse, inutilizzate, purché tale circostanza sia confermata da idonea documentazione e limitatamente al periodo durante il quale sussistono le condizioni di cui sopra; </w:t>
      </w:r>
    </w:p>
    <w:p w14:paraId="6FC1E833" w14:textId="77777777" w:rsidR="001E755F" w:rsidRPr="001E755F" w:rsidRDefault="001E755F" w:rsidP="00544C15">
      <w:pPr>
        <w:pStyle w:val="Paragrafoelenco"/>
        <w:numPr>
          <w:ilvl w:val="0"/>
          <w:numId w:val="38"/>
        </w:numPr>
        <w:spacing w:after="40" w:line="288" w:lineRule="auto"/>
        <w:ind w:left="851" w:hanging="425"/>
        <w:contextualSpacing w:val="0"/>
        <w:jc w:val="both"/>
        <w:rPr>
          <w:rFonts w:ascii="Garamond" w:hAnsi="Garamond"/>
        </w:rPr>
      </w:pPr>
      <w:r w:rsidRPr="001E755F">
        <w:rPr>
          <w:rFonts w:ascii="Garamond" w:hAnsi="Garamond"/>
        </w:rPr>
        <w:lastRenderedPageBreak/>
        <w:t>unità immobiliari, per le quali sono state rilasciate licenze, concessioni o autorizzazioni per restauro, risanamento conservativo o ristrutturazione edilizia, limitatamente al periodo di validità del provvedimento, purché effettivamente non utilizzate;</w:t>
      </w:r>
    </w:p>
    <w:p w14:paraId="7CF5DCC4" w14:textId="77777777" w:rsidR="00521B29" w:rsidRDefault="001E755F" w:rsidP="00544C15">
      <w:pPr>
        <w:pStyle w:val="Paragrafoelenco"/>
        <w:numPr>
          <w:ilvl w:val="0"/>
          <w:numId w:val="38"/>
        </w:numPr>
        <w:spacing w:after="40" w:line="288" w:lineRule="auto"/>
        <w:ind w:left="851" w:hanging="425"/>
        <w:contextualSpacing w:val="0"/>
        <w:jc w:val="both"/>
        <w:rPr>
          <w:rFonts w:ascii="Garamond" w:hAnsi="Garamond"/>
        </w:rPr>
      </w:pPr>
      <w:r w:rsidRPr="001E755F">
        <w:rPr>
          <w:rFonts w:ascii="Garamond" w:hAnsi="Garamond"/>
        </w:rPr>
        <w:t>fabbricati danneggiati, non agibili e non abitabili, purché tale circostanza sia confermata da idonea documentazione;</w:t>
      </w:r>
    </w:p>
    <w:p w14:paraId="7F234F4C" w14:textId="77777777" w:rsidR="001E755F" w:rsidRPr="00521B29" w:rsidRDefault="001E755F" w:rsidP="005108A7">
      <w:pPr>
        <w:pStyle w:val="Paragrafoelenco"/>
        <w:numPr>
          <w:ilvl w:val="0"/>
          <w:numId w:val="38"/>
        </w:numPr>
        <w:spacing w:line="288" w:lineRule="auto"/>
        <w:ind w:left="850" w:hanging="425"/>
        <w:contextualSpacing w:val="0"/>
        <w:jc w:val="both"/>
        <w:rPr>
          <w:rFonts w:ascii="Garamond" w:hAnsi="Garamond"/>
        </w:rPr>
      </w:pPr>
      <w:r w:rsidRPr="00521B29">
        <w:rPr>
          <w:rFonts w:ascii="Garamond" w:hAnsi="Garamond"/>
        </w:rPr>
        <w:t>aree non utilizzate, né utilizzabili, perché impraticabili o escluse dall’uso.</w:t>
      </w:r>
    </w:p>
    <w:p w14:paraId="08A61FCF" w14:textId="77777777" w:rsidR="001E755F" w:rsidRDefault="001E755F" w:rsidP="00544C15">
      <w:pPr>
        <w:pStyle w:val="Paragrafoelenco"/>
        <w:numPr>
          <w:ilvl w:val="0"/>
          <w:numId w:val="36"/>
        </w:numPr>
        <w:spacing w:after="40" w:line="288" w:lineRule="auto"/>
        <w:ind w:left="284" w:hanging="284"/>
        <w:jc w:val="both"/>
        <w:rPr>
          <w:rFonts w:ascii="Garamond" w:hAnsi="Garamond"/>
        </w:rPr>
      </w:pPr>
      <w:r w:rsidRPr="005C039F">
        <w:rPr>
          <w:rFonts w:ascii="Garamond" w:hAnsi="Garamond"/>
        </w:rPr>
        <w:t>L’esclusione dal pagamento della tassa rifiuti, in base ai casi previsti nei commi precedenti, dovrà essere comunque supportata da documentazione attestante la veridicità di quanto dichiarato dal contribuente in apposita dichiarazione sostitutiva resa ai sensi del decreto del Presidente della Repubblica 28 dicembre 2000, n. 445 o certificata a seguito di attività di verifica del Gestore.</w:t>
      </w:r>
    </w:p>
    <w:p w14:paraId="681EEBCA" w14:textId="7DC6DABD" w:rsidR="005C039F" w:rsidRPr="005108A7" w:rsidRDefault="005C039F" w:rsidP="00544C15">
      <w:pPr>
        <w:pStyle w:val="Paragrafoelenco"/>
        <w:numPr>
          <w:ilvl w:val="0"/>
          <w:numId w:val="36"/>
        </w:numPr>
        <w:spacing w:after="40" w:line="288" w:lineRule="auto"/>
        <w:ind w:left="284" w:hanging="284"/>
        <w:jc w:val="both"/>
        <w:rPr>
          <w:rFonts w:ascii="Garamond" w:hAnsi="Garamond"/>
        </w:rPr>
      </w:pPr>
      <w:r w:rsidRPr="005108A7">
        <w:rPr>
          <w:rFonts w:ascii="Garamond" w:hAnsi="Garamond"/>
        </w:rPr>
        <w:t>Limitatamente all’anno 2021, le attività agricole e connesse di cui all'articolo 2135 del codice civile</w:t>
      </w:r>
      <w:r w:rsidR="007A305E" w:rsidRPr="005108A7">
        <w:rPr>
          <w:rFonts w:ascii="Garamond" w:hAnsi="Garamond"/>
        </w:rPr>
        <w:t>,</w:t>
      </w:r>
      <w:r w:rsidRPr="005108A7">
        <w:rPr>
          <w:rFonts w:ascii="Garamond" w:hAnsi="Garamond"/>
        </w:rPr>
        <w:t xml:space="preserve"> </w:t>
      </w:r>
      <w:r w:rsidR="007A305E" w:rsidRPr="005108A7">
        <w:rPr>
          <w:rFonts w:ascii="Garamond" w:hAnsi="Garamond"/>
        </w:rPr>
        <w:t xml:space="preserve">nelle more del perfezionamento di un accordo per la gestione dei propri rifiuti al di fuori del servizio pubblico di raccolta, </w:t>
      </w:r>
      <w:r w:rsidRPr="005108A7">
        <w:rPr>
          <w:rFonts w:ascii="Garamond" w:hAnsi="Garamond"/>
        </w:rPr>
        <w:t>sono tenute al pagamento della TARI.</w:t>
      </w:r>
      <w:r w:rsidR="00B25A72" w:rsidRPr="005108A7">
        <w:rPr>
          <w:rFonts w:ascii="Garamond" w:hAnsi="Garamond"/>
        </w:rPr>
        <w:t xml:space="preserve"> A partire dal 1° gennaio 2022, le </w:t>
      </w:r>
      <w:r w:rsidR="007A305E" w:rsidRPr="005108A7">
        <w:rPr>
          <w:rFonts w:ascii="Garamond" w:hAnsi="Garamond"/>
        </w:rPr>
        <w:t>medesime attività s</w:t>
      </w:r>
      <w:r w:rsidR="00FC3C9A" w:rsidRPr="005108A7">
        <w:rPr>
          <w:rFonts w:ascii="Garamond" w:hAnsi="Garamond"/>
        </w:rPr>
        <w:t>ono escluse dal pagamento della TARI (parte fissa e parte variabile) a condizione che:</w:t>
      </w:r>
    </w:p>
    <w:p w14:paraId="054888F1" w14:textId="77777777" w:rsidR="00FC3C9A" w:rsidRPr="005108A7" w:rsidRDefault="00FC3C9A" w:rsidP="00544C15">
      <w:pPr>
        <w:pStyle w:val="Paragrafoelenco"/>
        <w:numPr>
          <w:ilvl w:val="0"/>
          <w:numId w:val="57"/>
        </w:numPr>
        <w:spacing w:after="40" w:line="288" w:lineRule="auto"/>
        <w:jc w:val="both"/>
        <w:rPr>
          <w:rFonts w:ascii="Garamond" w:hAnsi="Garamond"/>
        </w:rPr>
      </w:pPr>
      <w:r w:rsidRPr="005108A7">
        <w:rPr>
          <w:rFonts w:ascii="Garamond" w:hAnsi="Garamond"/>
        </w:rPr>
        <w:t>l</w:t>
      </w:r>
      <w:r w:rsidR="00B25A72" w:rsidRPr="005108A7">
        <w:rPr>
          <w:rFonts w:ascii="Garamond" w:hAnsi="Garamond"/>
        </w:rPr>
        <w:t xml:space="preserve">e condizioni di esclusione </w:t>
      </w:r>
      <w:r w:rsidR="00F9199A" w:rsidRPr="005108A7">
        <w:rPr>
          <w:rFonts w:ascii="Garamond" w:hAnsi="Garamond"/>
        </w:rPr>
        <w:t>vengano</w:t>
      </w:r>
      <w:r w:rsidR="00B25A72" w:rsidRPr="005108A7">
        <w:rPr>
          <w:rFonts w:ascii="Garamond" w:hAnsi="Garamond"/>
        </w:rPr>
        <w:t xml:space="preserve"> autocertificate dall’imprenditore agricolo per le attività connesse esercitate in relazione ai requisiti di cui all’art. 2135 riferibili a unipersonalità, uniaziendalità ed uso prevalente dei propri prodotti, entro il 31 luglio di ogni anno o entro 30 giorni dalla modifica di una o più attività esercitate, al Comune</w:t>
      </w:r>
      <w:r w:rsidR="0096763F">
        <w:rPr>
          <w:rFonts w:ascii="Garamond" w:hAnsi="Garamond"/>
        </w:rPr>
        <w:t xml:space="preserve"> e per conoscenza al Gestore;</w:t>
      </w:r>
      <w:r w:rsidR="00B25A72" w:rsidRPr="005108A7">
        <w:rPr>
          <w:rFonts w:ascii="Garamond" w:hAnsi="Garamond"/>
        </w:rPr>
        <w:t xml:space="preserve"> </w:t>
      </w:r>
    </w:p>
    <w:p w14:paraId="4ABA2FE3" w14:textId="77777777" w:rsidR="005C039F" w:rsidRPr="005108A7" w:rsidRDefault="0096763F" w:rsidP="00544C15">
      <w:pPr>
        <w:pStyle w:val="Paragrafoelenco"/>
        <w:numPr>
          <w:ilvl w:val="0"/>
          <w:numId w:val="57"/>
        </w:numPr>
        <w:spacing w:after="40" w:line="288" w:lineRule="auto"/>
        <w:jc w:val="both"/>
        <w:rPr>
          <w:rFonts w:ascii="Garamond" w:hAnsi="Garamond"/>
        </w:rPr>
      </w:pPr>
      <w:r>
        <w:rPr>
          <w:rFonts w:ascii="Garamond" w:hAnsi="Garamond"/>
        </w:rPr>
        <w:t>l</w:t>
      </w:r>
      <w:r w:rsidR="00FC3C9A" w:rsidRPr="005108A7">
        <w:rPr>
          <w:rFonts w:ascii="Garamond" w:hAnsi="Garamond"/>
        </w:rPr>
        <w:t xml:space="preserve">’imprenditore agricolo dimostri di aver stipulato un contratto con un </w:t>
      </w:r>
      <w:r w:rsidR="00B25A72" w:rsidRPr="005108A7">
        <w:rPr>
          <w:rFonts w:ascii="Garamond" w:hAnsi="Garamond"/>
        </w:rPr>
        <w:t xml:space="preserve">operatore abilitato </w:t>
      </w:r>
      <w:r w:rsidR="00FC3C9A" w:rsidRPr="005108A7">
        <w:rPr>
          <w:rFonts w:ascii="Garamond" w:hAnsi="Garamond"/>
        </w:rPr>
        <w:t xml:space="preserve">per la gestione </w:t>
      </w:r>
      <w:r w:rsidR="00B25A72" w:rsidRPr="005108A7">
        <w:rPr>
          <w:rFonts w:ascii="Garamond" w:hAnsi="Garamond"/>
        </w:rPr>
        <w:t xml:space="preserve">dei propri rifiuti non </w:t>
      </w:r>
      <w:r w:rsidR="00FC3C9A" w:rsidRPr="005108A7">
        <w:rPr>
          <w:rFonts w:ascii="Garamond" w:hAnsi="Garamond"/>
        </w:rPr>
        <w:t>utilizzati</w:t>
      </w:r>
      <w:r w:rsidR="00B25A72" w:rsidRPr="005108A7">
        <w:rPr>
          <w:rFonts w:ascii="Garamond" w:hAnsi="Garamond"/>
        </w:rPr>
        <w:t xml:space="preserve"> nell’ambito dell’attività agricola.</w:t>
      </w:r>
    </w:p>
    <w:p w14:paraId="63CBE2FE" w14:textId="77777777" w:rsidR="001E755F" w:rsidRPr="005C039F" w:rsidRDefault="001E755F" w:rsidP="00544C15">
      <w:pPr>
        <w:pStyle w:val="Paragrafoelenco"/>
        <w:numPr>
          <w:ilvl w:val="0"/>
          <w:numId w:val="36"/>
        </w:numPr>
        <w:spacing w:line="288" w:lineRule="auto"/>
        <w:ind w:left="284" w:hanging="284"/>
        <w:jc w:val="both"/>
        <w:rPr>
          <w:rFonts w:ascii="Garamond" w:hAnsi="Garamond"/>
        </w:rPr>
      </w:pPr>
      <w:r w:rsidRPr="005C039F">
        <w:rPr>
          <w:rFonts w:ascii="Garamond" w:hAnsi="Garamond"/>
        </w:rPr>
        <w:t xml:space="preserve">Nel caso in cui sia accertato il conferimento di rifiuti al pubblico servizio da parte di utenze escluse dalla tassa o provenienti da aree escluse dalla tassa ai sensi del presente articolo, si applica la </w:t>
      </w:r>
      <w:r w:rsidR="007A305E">
        <w:rPr>
          <w:rFonts w:ascii="Garamond" w:hAnsi="Garamond"/>
        </w:rPr>
        <w:t>TARI</w:t>
      </w:r>
      <w:r w:rsidRPr="005C039F">
        <w:rPr>
          <w:rFonts w:ascii="Garamond" w:hAnsi="Garamond"/>
        </w:rPr>
        <w:t xml:space="preserve"> a partire dal 1° gennaio dell’anno di riferimento, fatta salva la possibilità di prova contraria da parte del contribuente, ferma restando l’applicazione delle sanzioni di legge</w:t>
      </w:r>
      <w:r w:rsidR="00723F03">
        <w:rPr>
          <w:rFonts w:ascii="Garamond" w:hAnsi="Garamond"/>
        </w:rPr>
        <w:t>.</w:t>
      </w:r>
    </w:p>
    <w:p w14:paraId="1FD007B6" w14:textId="77777777" w:rsidR="005A0131" w:rsidRPr="00EE5549" w:rsidRDefault="005A0131" w:rsidP="00544C15">
      <w:pPr>
        <w:pStyle w:val="Titolo2"/>
      </w:pPr>
      <w:bookmarkStart w:id="15" w:name="_Toc77694843"/>
      <w:r w:rsidRPr="00EE5549">
        <w:t>T</w:t>
      </w:r>
      <w:r w:rsidR="008444BD">
        <w:t>ributo provinciale</w:t>
      </w:r>
      <w:bookmarkEnd w:id="15"/>
    </w:p>
    <w:p w14:paraId="0AC49801" w14:textId="6A8C3009" w:rsidR="005A0131" w:rsidRPr="00D2622F" w:rsidRDefault="005A0131" w:rsidP="00544C15">
      <w:pPr>
        <w:numPr>
          <w:ilvl w:val="0"/>
          <w:numId w:val="39"/>
        </w:numPr>
        <w:spacing w:before="120" w:line="288" w:lineRule="auto"/>
        <w:ind w:left="567" w:hanging="567"/>
        <w:jc w:val="both"/>
        <w:rPr>
          <w:rFonts w:ascii="Garamond" w:hAnsi="Garamond" w:cstheme="minorHAnsi"/>
        </w:rPr>
      </w:pPr>
      <w:r w:rsidRPr="00D2622F">
        <w:rPr>
          <w:rFonts w:ascii="Garamond" w:hAnsi="Garamond" w:cstheme="minorHAnsi"/>
        </w:rPr>
        <w:t>Ai soggetti passivi della TARI</w:t>
      </w:r>
      <w:r w:rsidR="00E61BEF">
        <w:rPr>
          <w:rFonts w:ascii="Garamond" w:hAnsi="Garamond" w:cstheme="minorHAnsi"/>
        </w:rPr>
        <w:t xml:space="preserve"> di cui all’</w:t>
      </w:r>
      <w:r w:rsidR="005108A7">
        <w:rPr>
          <w:rFonts w:ascii="Garamond" w:hAnsi="Garamond" w:cstheme="minorHAnsi"/>
        </w:rPr>
        <w:fldChar w:fldCharType="begin"/>
      </w:r>
      <w:r w:rsidR="005108A7">
        <w:rPr>
          <w:rFonts w:ascii="Garamond" w:hAnsi="Garamond" w:cstheme="minorHAnsi"/>
        </w:rPr>
        <w:instrText xml:space="preserve"> REF _Ref75253238 \r \h </w:instrText>
      </w:r>
      <w:r w:rsidR="005108A7">
        <w:rPr>
          <w:rFonts w:ascii="Garamond" w:hAnsi="Garamond" w:cstheme="minorHAnsi"/>
        </w:rPr>
      </w:r>
      <w:r w:rsidR="005108A7">
        <w:rPr>
          <w:rFonts w:ascii="Garamond" w:hAnsi="Garamond" w:cstheme="minorHAnsi"/>
        </w:rPr>
        <w:fldChar w:fldCharType="separate"/>
      </w:r>
      <w:r w:rsidR="00F20E55">
        <w:rPr>
          <w:rFonts w:ascii="Garamond" w:hAnsi="Garamond" w:cstheme="minorHAnsi"/>
        </w:rPr>
        <w:t xml:space="preserve">ART.7 - </w:t>
      </w:r>
      <w:r w:rsidR="005108A7">
        <w:rPr>
          <w:rFonts w:ascii="Garamond" w:hAnsi="Garamond" w:cstheme="minorHAnsi"/>
        </w:rPr>
        <w:fldChar w:fldCharType="end"/>
      </w:r>
      <w:r w:rsidRPr="00D2622F">
        <w:rPr>
          <w:rFonts w:ascii="Garamond" w:hAnsi="Garamond" w:cstheme="minorHAnsi"/>
        </w:rPr>
        <w:t xml:space="preserve">, compresi i soggetti tenuti a versare </w:t>
      </w:r>
      <w:r w:rsidR="005108A7">
        <w:rPr>
          <w:rFonts w:ascii="Garamond" w:hAnsi="Garamond" w:cstheme="minorHAnsi"/>
        </w:rPr>
        <w:t>il tributo giornaliero di cui all’</w:t>
      </w:r>
      <w:r w:rsidR="005108A7">
        <w:rPr>
          <w:rFonts w:ascii="Garamond" w:hAnsi="Garamond" w:cstheme="minorHAnsi"/>
        </w:rPr>
        <w:fldChar w:fldCharType="begin"/>
      </w:r>
      <w:r w:rsidR="005108A7">
        <w:rPr>
          <w:rFonts w:ascii="Garamond" w:hAnsi="Garamond" w:cstheme="minorHAnsi"/>
        </w:rPr>
        <w:instrText xml:space="preserve"> REF _Ref75253322 \r \h </w:instrText>
      </w:r>
      <w:r w:rsidR="005108A7">
        <w:rPr>
          <w:rFonts w:ascii="Garamond" w:hAnsi="Garamond" w:cstheme="minorHAnsi"/>
        </w:rPr>
      </w:r>
      <w:r w:rsidR="005108A7">
        <w:rPr>
          <w:rFonts w:ascii="Garamond" w:hAnsi="Garamond" w:cstheme="minorHAnsi"/>
        </w:rPr>
        <w:fldChar w:fldCharType="separate"/>
      </w:r>
      <w:r w:rsidR="00F20E55">
        <w:rPr>
          <w:rFonts w:ascii="Garamond" w:hAnsi="Garamond" w:cstheme="minorHAnsi"/>
        </w:rPr>
        <w:t xml:space="preserve">ART.15 - </w:t>
      </w:r>
      <w:r w:rsidR="005108A7">
        <w:rPr>
          <w:rFonts w:ascii="Garamond" w:hAnsi="Garamond" w:cstheme="minorHAnsi"/>
        </w:rPr>
        <w:fldChar w:fldCharType="end"/>
      </w:r>
      <w:r w:rsidRPr="00D2622F">
        <w:rPr>
          <w:rFonts w:ascii="Garamond" w:hAnsi="Garamond" w:cstheme="minorHAnsi"/>
        </w:rPr>
        <w:t xml:space="preserve">, </w:t>
      </w:r>
      <w:r w:rsidRPr="00D2622F">
        <w:rPr>
          <w:rFonts w:ascii="Garamond" w:hAnsi="Garamond"/>
        </w:rPr>
        <w:t xml:space="preserve">ai sensi del comma 666 dell’art. 1 della Legge 147/2013, </w:t>
      </w:r>
      <w:r w:rsidRPr="00D2622F">
        <w:rPr>
          <w:rFonts w:ascii="Garamond" w:hAnsi="Garamond" w:cstheme="minorHAnsi"/>
        </w:rPr>
        <w:t xml:space="preserve">è applicato il tributo provinciale per l'esercizio delle funzioni di tutela, protezione ed igiene dell'ambiente (TEFA) di cui all'articolo 19, del </w:t>
      </w:r>
      <w:r w:rsidRPr="00D2622F">
        <w:rPr>
          <w:rFonts w:ascii="Garamond" w:hAnsi="Garamond"/>
        </w:rPr>
        <w:t>D.lgs. 30.12.1992, n. 504</w:t>
      </w:r>
      <w:r w:rsidRPr="00D2622F">
        <w:rPr>
          <w:rFonts w:ascii="Garamond" w:hAnsi="Garamond" w:cstheme="minorHAnsi"/>
        </w:rPr>
        <w:t xml:space="preserve">. </w:t>
      </w:r>
    </w:p>
    <w:p w14:paraId="33080B65" w14:textId="77777777" w:rsidR="005A0131" w:rsidRPr="00D2622F" w:rsidRDefault="005A0131" w:rsidP="00544C15">
      <w:pPr>
        <w:numPr>
          <w:ilvl w:val="0"/>
          <w:numId w:val="39"/>
        </w:numPr>
        <w:spacing w:before="120" w:line="288" w:lineRule="auto"/>
        <w:ind w:left="567" w:hanging="567"/>
        <w:jc w:val="both"/>
        <w:rPr>
          <w:rFonts w:ascii="Garamond" w:hAnsi="Garamond" w:cs="Open Sans"/>
          <w:szCs w:val="22"/>
        </w:rPr>
      </w:pPr>
      <w:r w:rsidRPr="00D2622F">
        <w:rPr>
          <w:rFonts w:ascii="Garamond" w:hAnsi="Garamond" w:cs="Open Sans"/>
          <w:szCs w:val="22"/>
        </w:rPr>
        <w:t>Il tributo provinciale, commisurato alla superficie dei locali ed aree assoggettabili a tributo, è applicato nella misura percentuale deliberata dalla Provincia sull'importo del tributo.</w:t>
      </w:r>
    </w:p>
    <w:p w14:paraId="56AA01E6" w14:textId="70EF89F7" w:rsidR="005A0131" w:rsidRPr="005A0131" w:rsidRDefault="005A0131" w:rsidP="00544C15">
      <w:pPr>
        <w:numPr>
          <w:ilvl w:val="0"/>
          <w:numId w:val="39"/>
        </w:numPr>
        <w:spacing w:before="120" w:line="288" w:lineRule="auto"/>
        <w:ind w:left="567" w:hanging="567"/>
        <w:jc w:val="both"/>
        <w:rPr>
          <w:rStyle w:val="Titolo1Carattere"/>
          <w:rFonts w:cs="Open Sans"/>
          <w:b w:val="0"/>
          <w:bCs/>
          <w:szCs w:val="22"/>
        </w:rPr>
      </w:pPr>
      <w:r w:rsidRPr="00D2622F">
        <w:rPr>
          <w:rFonts w:ascii="Garamond" w:hAnsi="Garamond"/>
        </w:rPr>
        <w:t>Il versamento del tributo di cui al presente articolo è effettuato contestualmente al pagamento della TARI, secondo le modalità previste dal Decreto del Ministero dell’economia e delle finanze del 01/07/2020 e dal Decreto del Ministero dell’economia e delle finanze del 21/10/2020. Nel caso di riscossione del tributo mediante strumenti diversi da modello di pagamento unificato di cui all’art. 17 del D</w:t>
      </w:r>
      <w:r w:rsidR="00154B45">
        <w:rPr>
          <w:rFonts w:ascii="Garamond" w:hAnsi="Garamond"/>
        </w:rPr>
        <w:t>.lgs</w:t>
      </w:r>
      <w:r w:rsidRPr="00D2622F">
        <w:rPr>
          <w:rFonts w:ascii="Garamond" w:hAnsi="Garamond"/>
        </w:rPr>
        <w:t xml:space="preserve"> 09/07/1997, n. 241, ovvero dalla piattaforma di cui all'art</w:t>
      </w:r>
      <w:r w:rsidR="00154B45">
        <w:rPr>
          <w:rFonts w:ascii="Garamond" w:hAnsi="Garamond"/>
        </w:rPr>
        <w:t>.</w:t>
      </w:r>
      <w:r w:rsidRPr="00D2622F">
        <w:rPr>
          <w:rFonts w:ascii="Garamond" w:hAnsi="Garamond"/>
        </w:rPr>
        <w:t xml:space="preserve"> 5 del codice di cui al D</w:t>
      </w:r>
      <w:r w:rsidR="00154B45">
        <w:rPr>
          <w:rFonts w:ascii="Garamond" w:hAnsi="Garamond"/>
        </w:rPr>
        <w:t xml:space="preserve">.lgs </w:t>
      </w:r>
      <w:r w:rsidRPr="00D2622F">
        <w:rPr>
          <w:rFonts w:ascii="Garamond" w:hAnsi="Garamond"/>
        </w:rPr>
        <w:t>7/03/2005, n. 82, il riversamento del tributo provinciale per l’esercizio delle funzioni di tutela, protezione ed igiene ambientale alla competente Provincia/Città metropolitana è effettuato secondo quanto previsto dal Decreto del Ministero dell’economia del 01/07/2020.</w:t>
      </w:r>
      <w:r w:rsidRPr="005A0131">
        <w:rPr>
          <w:rStyle w:val="Titolo1Carattere"/>
        </w:rPr>
        <w:t xml:space="preserve"> </w:t>
      </w:r>
    </w:p>
    <w:p w14:paraId="5317B716" w14:textId="77777777" w:rsidR="005A0131" w:rsidRDefault="005A0131" w:rsidP="00544C15">
      <w:pPr>
        <w:spacing w:line="288" w:lineRule="auto"/>
        <w:rPr>
          <w:rStyle w:val="Titolo1Carattere"/>
        </w:rPr>
      </w:pPr>
      <w:r>
        <w:rPr>
          <w:rStyle w:val="Titolo1Carattere"/>
        </w:rPr>
        <w:br w:type="page"/>
      </w:r>
    </w:p>
    <w:p w14:paraId="4FD79B5C" w14:textId="77777777" w:rsidR="005A0131" w:rsidRPr="00B116E9" w:rsidRDefault="005A0131" w:rsidP="00340EFB">
      <w:pPr>
        <w:pStyle w:val="Titolo1"/>
      </w:pPr>
      <w:bookmarkStart w:id="16" w:name="_Toc77694844"/>
      <w:r w:rsidRPr="00B116E9">
        <w:lastRenderedPageBreak/>
        <w:t xml:space="preserve">CAPO 2 </w:t>
      </w:r>
      <w:r w:rsidR="00F06829" w:rsidRPr="00B116E9">
        <w:t>–</w:t>
      </w:r>
      <w:r w:rsidRPr="00B116E9">
        <w:t xml:space="preserve"> PRESUPPOSTI</w:t>
      </w:r>
      <w:r w:rsidR="00F06829" w:rsidRPr="00B116E9">
        <w:t xml:space="preserve"> E MODALITA’ DI DETERMINAZIONE DEL</w:t>
      </w:r>
      <w:r w:rsidR="00781CB0">
        <w:t xml:space="preserve"> TRIBUTO</w:t>
      </w:r>
      <w:bookmarkEnd w:id="16"/>
    </w:p>
    <w:p w14:paraId="1D70067E" w14:textId="77777777" w:rsidR="005A0131" w:rsidRDefault="005A0131" w:rsidP="00544C15">
      <w:pPr>
        <w:pStyle w:val="Titolo2"/>
      </w:pPr>
      <w:bookmarkStart w:id="17" w:name="_Ref75252240"/>
      <w:bookmarkStart w:id="18" w:name="_Ref75253238"/>
      <w:bookmarkStart w:id="19" w:name="_Ref75258765"/>
      <w:bookmarkStart w:id="20" w:name="_Toc77694845"/>
      <w:r>
        <w:t>S</w:t>
      </w:r>
      <w:r w:rsidR="008444BD">
        <w:t>oggetti passivi</w:t>
      </w:r>
      <w:bookmarkEnd w:id="17"/>
      <w:bookmarkEnd w:id="18"/>
      <w:bookmarkEnd w:id="19"/>
      <w:bookmarkEnd w:id="20"/>
    </w:p>
    <w:p w14:paraId="6DB5E317" w14:textId="053B7918" w:rsidR="005A0131" w:rsidRDefault="005A0131" w:rsidP="00544C15">
      <w:pPr>
        <w:pStyle w:val="Paragrafoelenco"/>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 xml:space="preserve">La TARI è dovuta in via principale da coloro che posseggono o detengono locali e/o aree scoperte operative costituenti presupposto per l’applicazione della </w:t>
      </w:r>
      <w:r w:rsidR="004B596D">
        <w:rPr>
          <w:rFonts w:ascii="Garamond" w:hAnsi="Garamond" w:cstheme="minorHAnsi"/>
          <w:szCs w:val="26"/>
        </w:rPr>
        <w:t>t</w:t>
      </w:r>
      <w:r w:rsidRPr="00017E12">
        <w:rPr>
          <w:rFonts w:ascii="Garamond" w:hAnsi="Garamond" w:cstheme="minorHAnsi"/>
          <w:szCs w:val="26"/>
        </w:rPr>
        <w:t xml:space="preserve">assa medesima </w:t>
      </w:r>
      <w:r w:rsidRPr="00017E12">
        <w:rPr>
          <w:rFonts w:ascii="Garamond" w:hAnsi="Garamond"/>
        </w:rPr>
        <w:t xml:space="preserve">ai sensi del precedente </w:t>
      </w:r>
      <w:r w:rsidR="00A9006B">
        <w:rPr>
          <w:rFonts w:ascii="Garamond" w:hAnsi="Garamond"/>
          <w:highlight w:val="yellow"/>
        </w:rPr>
        <w:fldChar w:fldCharType="begin"/>
      </w:r>
      <w:r w:rsidR="00A9006B">
        <w:rPr>
          <w:rFonts w:ascii="Garamond" w:hAnsi="Garamond"/>
        </w:rPr>
        <w:instrText xml:space="preserve"> REF _Ref75253423 \r \h </w:instrText>
      </w:r>
      <w:r w:rsidR="00A9006B">
        <w:rPr>
          <w:rFonts w:ascii="Garamond" w:hAnsi="Garamond"/>
          <w:highlight w:val="yellow"/>
        </w:rPr>
      </w:r>
      <w:r w:rsidR="00A9006B">
        <w:rPr>
          <w:rFonts w:ascii="Garamond" w:hAnsi="Garamond"/>
          <w:highlight w:val="yellow"/>
        </w:rPr>
        <w:fldChar w:fldCharType="separate"/>
      </w:r>
      <w:r w:rsidR="00F20E55">
        <w:rPr>
          <w:rFonts w:ascii="Garamond" w:hAnsi="Garamond"/>
        </w:rPr>
        <w:t xml:space="preserve">ART.5 - </w:t>
      </w:r>
      <w:r w:rsidR="00A9006B">
        <w:rPr>
          <w:rFonts w:ascii="Garamond" w:hAnsi="Garamond"/>
          <w:highlight w:val="yellow"/>
        </w:rPr>
        <w:fldChar w:fldCharType="end"/>
      </w:r>
      <w:r w:rsidRPr="00A9006B">
        <w:rPr>
          <w:rFonts w:ascii="Garamond" w:hAnsi="Garamond" w:cstheme="minorHAnsi"/>
          <w:szCs w:val="26"/>
        </w:rPr>
        <w:t>,</w:t>
      </w:r>
      <w:r w:rsidRPr="00017E12">
        <w:rPr>
          <w:rFonts w:ascii="Garamond" w:hAnsi="Garamond" w:cstheme="minorHAnsi"/>
          <w:szCs w:val="26"/>
        </w:rPr>
        <w:t xml:space="preserve"> con vincolo di solidarietà tra i componenti del nucleo familiare e tra coloro che usano in comune i locali o le aree stesse. </w:t>
      </w:r>
    </w:p>
    <w:p w14:paraId="75D5E8F5"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Il titolo del possesso o della detenzione è dato, secondo i casi, dalla proprietà, dall’usufrutto, dal diritto di abitazione, dal comodato, dalla locazione o affitto e, comunque, dall’occupazione o dalla detenzione di fatto, a qualsiasi titolo, nonché dalla residenza o domicilio.</w:t>
      </w:r>
    </w:p>
    <w:p w14:paraId="2A56E5BB"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Qualora, per qualsiasi motivo, non sia possibile individuare il soggetto obbligato principale, si considera tale:</w:t>
      </w:r>
    </w:p>
    <w:p w14:paraId="62B811F8" w14:textId="77777777" w:rsidR="00017E12" w:rsidRPr="00017E12" w:rsidRDefault="00017E12" w:rsidP="00544C15">
      <w:pPr>
        <w:numPr>
          <w:ilvl w:val="0"/>
          <w:numId w:val="42"/>
        </w:numPr>
        <w:spacing w:before="120" w:line="288" w:lineRule="auto"/>
        <w:ind w:left="709" w:hanging="331"/>
        <w:jc w:val="both"/>
        <w:rPr>
          <w:rFonts w:ascii="Garamond" w:hAnsi="Garamond" w:cstheme="minorHAnsi"/>
          <w:szCs w:val="26"/>
        </w:rPr>
      </w:pPr>
      <w:r w:rsidRPr="00017E12">
        <w:rPr>
          <w:rFonts w:ascii="Garamond" w:hAnsi="Garamond" w:cstheme="minorHAnsi"/>
          <w:szCs w:val="26"/>
        </w:rPr>
        <w:t xml:space="preserve">per l’utenza domestica colui che ha sottoscritto la dichiarazione </w:t>
      </w:r>
      <w:r>
        <w:rPr>
          <w:rFonts w:ascii="Garamond" w:hAnsi="Garamond" w:cstheme="minorHAnsi"/>
          <w:szCs w:val="26"/>
        </w:rPr>
        <w:t>TARI</w:t>
      </w:r>
      <w:r w:rsidRPr="00017E12">
        <w:rPr>
          <w:rFonts w:ascii="Garamond" w:hAnsi="Garamond" w:cstheme="minorHAnsi"/>
          <w:szCs w:val="26"/>
        </w:rPr>
        <w:t xml:space="preserve"> ovvero l’intestatario della scheda di famiglia risultante all’anagrafe della popolazione;</w:t>
      </w:r>
    </w:p>
    <w:p w14:paraId="4A964B88" w14:textId="77777777" w:rsidR="00017E12" w:rsidRPr="00017E12" w:rsidRDefault="00017E12" w:rsidP="00544C15">
      <w:pPr>
        <w:numPr>
          <w:ilvl w:val="0"/>
          <w:numId w:val="42"/>
        </w:numPr>
        <w:spacing w:before="120" w:after="120" w:line="288" w:lineRule="auto"/>
        <w:ind w:left="709" w:hanging="331"/>
        <w:jc w:val="both"/>
        <w:rPr>
          <w:rFonts w:ascii="Garamond" w:hAnsi="Garamond" w:cstheme="minorHAnsi"/>
          <w:szCs w:val="26"/>
        </w:rPr>
      </w:pPr>
      <w:r w:rsidRPr="00017E12">
        <w:rPr>
          <w:rFonts w:ascii="Garamond" w:hAnsi="Garamond" w:cstheme="minorHAnsi"/>
          <w:szCs w:val="26"/>
        </w:rPr>
        <w:t xml:space="preserve">per l’utenza non domestica colui che ha sottoscritto la dichiarazione </w:t>
      </w:r>
      <w:r w:rsidR="004B596D">
        <w:rPr>
          <w:rFonts w:ascii="Garamond" w:hAnsi="Garamond" w:cstheme="minorHAnsi"/>
          <w:szCs w:val="26"/>
        </w:rPr>
        <w:t>TARI</w:t>
      </w:r>
      <w:r w:rsidRPr="00017E12">
        <w:rPr>
          <w:rFonts w:ascii="Garamond" w:hAnsi="Garamond" w:cstheme="minorHAnsi"/>
          <w:szCs w:val="26"/>
        </w:rPr>
        <w:t xml:space="preserve"> ovvero il titolare o legale rappresentante dell’impresa, associazione, studio, Società, mentre per i comitati o associazioni non riconosciute, i soggetti che li rappresentano o li dirigono.</w:t>
      </w:r>
    </w:p>
    <w:p w14:paraId="02DC8497" w14:textId="77777777" w:rsidR="00017E12" w:rsidRPr="00017E12" w:rsidRDefault="00017E12" w:rsidP="00544C15">
      <w:pPr>
        <w:spacing w:line="288" w:lineRule="auto"/>
        <w:ind w:left="426"/>
        <w:rPr>
          <w:rFonts w:ascii="Garamond" w:hAnsi="Garamond"/>
        </w:rPr>
      </w:pPr>
      <w:r w:rsidRPr="00017E12">
        <w:rPr>
          <w:rFonts w:ascii="Garamond" w:hAnsi="Garamond"/>
        </w:rPr>
        <w:t xml:space="preserve">In mancanza dei predetti soggetti passivi principali, il soggetto destinatario della </w:t>
      </w:r>
      <w:r>
        <w:rPr>
          <w:rFonts w:ascii="Garamond" w:hAnsi="Garamond"/>
        </w:rPr>
        <w:t>TARI</w:t>
      </w:r>
      <w:r w:rsidRPr="00017E12">
        <w:rPr>
          <w:rFonts w:ascii="Garamond" w:hAnsi="Garamond"/>
        </w:rPr>
        <w:t xml:space="preserve"> rimane il proprietario o il titolare del diritto reale di godimento del bene.</w:t>
      </w:r>
    </w:p>
    <w:p w14:paraId="60D742B6"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 xml:space="preserve">Sono solidamente tenuti al pagamento della </w:t>
      </w:r>
      <w:r>
        <w:rPr>
          <w:rFonts w:ascii="Garamond" w:hAnsi="Garamond" w:cstheme="minorHAnsi"/>
          <w:szCs w:val="26"/>
        </w:rPr>
        <w:t>TARI</w:t>
      </w:r>
      <w:r w:rsidRPr="00017E12">
        <w:rPr>
          <w:rFonts w:ascii="Garamond" w:hAnsi="Garamond" w:cstheme="minorHAnsi"/>
          <w:szCs w:val="26"/>
        </w:rPr>
        <w:t xml:space="preserve"> i componenti del nucleo familiare, conviventi con il soggetto di cui al </w:t>
      </w:r>
      <w:r w:rsidRPr="00A9006B">
        <w:rPr>
          <w:rFonts w:ascii="Garamond" w:hAnsi="Garamond" w:cstheme="minorHAnsi"/>
          <w:szCs w:val="26"/>
        </w:rPr>
        <w:t>comma 3 lettera a)</w:t>
      </w:r>
      <w:r w:rsidRPr="00017E12">
        <w:rPr>
          <w:rFonts w:ascii="Garamond" w:hAnsi="Garamond" w:cstheme="minorHAnsi"/>
          <w:szCs w:val="26"/>
        </w:rPr>
        <w:t xml:space="preserve">, e coloro che con tale soggetto usano in comune i locali e le aree. Nel caso di abitazione secondaria, i soggetti coobbligati sono i componenti del nucleo familiare dell’abitazione di residenza o principale anche se posta in altro Comune. Tale vincolo di solidarietà opera in ogni fase del procedimento di applicazione </w:t>
      </w:r>
      <w:r w:rsidR="004B596D">
        <w:rPr>
          <w:rFonts w:ascii="Garamond" w:hAnsi="Garamond" w:cstheme="minorHAnsi"/>
          <w:szCs w:val="26"/>
        </w:rPr>
        <w:t xml:space="preserve">della </w:t>
      </w:r>
      <w:r w:rsidRPr="00017E12">
        <w:rPr>
          <w:rFonts w:ascii="Garamond" w:hAnsi="Garamond" w:cstheme="minorHAnsi"/>
          <w:szCs w:val="26"/>
        </w:rPr>
        <w:t>tassa, della riscossione, dell’accertamento, del recupero del credito, del contenzioso, in funzione di garanzia fungibile nell’adempimento tributario.</w:t>
      </w:r>
    </w:p>
    <w:p w14:paraId="3D272041"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 xml:space="preserve">Per i locali ceduti ad utilizzatori occasionali per periodi non superiori a 183 giorni/anno, </w:t>
      </w:r>
      <w:r w:rsidRPr="00017E12">
        <w:rPr>
          <w:rFonts w:ascii="Garamond" w:hAnsi="Garamond"/>
        </w:rPr>
        <w:t>compresi gli alloggi ceduti con regolare contratto di locazione rinnovabile di anno in anno presso i quali i conduttori non hanno stabilito la residenza, ovvero nei casi in cui l’alloggio sia affittato per un periodo stagionale, anche senza un regolare contratto di locazione, il soggetto obbligato al pagamento della tassa rimane il proprietario o il titolare di altro diritto reale (usufrutto, uso, abitazione e superficie) su detti locali, fatto salvo il caso in cui l’utilizzatore dell’immobile si intesti l’utenza.</w:t>
      </w:r>
    </w:p>
    <w:p w14:paraId="210D29D1"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 xml:space="preserve">Nel caso di sub-locazione, il soggetto obbligato al pagamento della </w:t>
      </w:r>
      <w:r>
        <w:rPr>
          <w:rFonts w:ascii="Garamond" w:hAnsi="Garamond" w:cstheme="minorHAnsi"/>
          <w:szCs w:val="26"/>
        </w:rPr>
        <w:t>TARI</w:t>
      </w:r>
      <w:r w:rsidRPr="00017E12">
        <w:rPr>
          <w:rFonts w:ascii="Garamond" w:hAnsi="Garamond" w:cstheme="minorHAnsi"/>
          <w:szCs w:val="26"/>
        </w:rPr>
        <w:t xml:space="preserve"> rimane il conduttore principale titolare di un contratto di locazione pluriennale, fatto salvo il caso in cui l’utilizzatore si intesti l’utenza.</w:t>
      </w:r>
    </w:p>
    <w:p w14:paraId="110A065A"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rPr>
        <w:t xml:space="preserve">Sono inefficaci eventuali patti di trasferimento della </w:t>
      </w:r>
      <w:r>
        <w:rPr>
          <w:rFonts w:ascii="Garamond" w:hAnsi="Garamond"/>
        </w:rPr>
        <w:t>TARI</w:t>
      </w:r>
      <w:r w:rsidRPr="00017E12">
        <w:rPr>
          <w:rFonts w:ascii="Garamond" w:hAnsi="Garamond"/>
        </w:rPr>
        <w:t xml:space="preserve"> a soggetti diversi da quelli sopraindicati.</w:t>
      </w:r>
    </w:p>
    <w:p w14:paraId="48A272DA"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rPr>
        <w:t xml:space="preserve">Per i locali e le aree che si configurano come strutture ricettive secondo quanto previsto dalla legge regionale </w:t>
      </w:r>
      <w:r w:rsidR="00CB27BA">
        <w:rPr>
          <w:rFonts w:ascii="Garamond" w:hAnsi="Garamond"/>
        </w:rPr>
        <w:t xml:space="preserve">n. </w:t>
      </w:r>
      <w:r w:rsidR="00CB27BA" w:rsidRPr="00CB27BA">
        <w:rPr>
          <w:rFonts w:ascii="Garamond" w:hAnsi="Garamond"/>
        </w:rPr>
        <w:t>86/2016 (</w:t>
      </w:r>
      <w:r w:rsidR="00CB27BA" w:rsidRPr="00CB27BA">
        <w:rPr>
          <w:rFonts w:ascii="Garamond" w:hAnsi="Garamond"/>
          <w:i/>
        </w:rPr>
        <w:t>Testo unico del sistema turistico regionale</w:t>
      </w:r>
      <w:r w:rsidRPr="00017E12">
        <w:rPr>
          <w:rFonts w:ascii="Garamond" w:hAnsi="Garamond"/>
        </w:rPr>
        <w:t xml:space="preserve">), ad esclusione delle attività non svolte in </w:t>
      </w:r>
      <w:r w:rsidRPr="00017E12">
        <w:rPr>
          <w:rFonts w:ascii="Garamond" w:hAnsi="Garamond"/>
        </w:rPr>
        <w:lastRenderedPageBreak/>
        <w:t>forma di impresa</w:t>
      </w:r>
      <w:r w:rsidRPr="00017E12">
        <w:rPr>
          <w:rStyle w:val="Titolo1Carattere"/>
        </w:rPr>
        <w:t>,</w:t>
      </w:r>
      <w:r w:rsidRPr="00017E12">
        <w:rPr>
          <w:rFonts w:ascii="Garamond" w:hAnsi="Garamond"/>
        </w:rPr>
        <w:t xml:space="preserve"> la </w:t>
      </w:r>
      <w:r w:rsidR="00CB27BA">
        <w:rPr>
          <w:rFonts w:ascii="Garamond" w:hAnsi="Garamond"/>
        </w:rPr>
        <w:t>TARI</w:t>
      </w:r>
      <w:r w:rsidRPr="00017E12">
        <w:rPr>
          <w:rFonts w:ascii="Garamond" w:hAnsi="Garamond"/>
        </w:rPr>
        <w:t xml:space="preserve"> è dovuta da chi gestisce l’attività d’impresa. Tali utenze sono considerate “utenze non domestiche”</w:t>
      </w:r>
      <w:r w:rsidRPr="00017E12">
        <w:rPr>
          <w:rFonts w:ascii="Garamond" w:hAnsi="Garamond" w:cstheme="minorHAnsi"/>
          <w:szCs w:val="26"/>
        </w:rPr>
        <w:t xml:space="preserve">. </w:t>
      </w:r>
    </w:p>
    <w:p w14:paraId="1B1CEBF7"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rPr>
        <w:t xml:space="preserve">Per i locali e le aree che si configurano come strutture ricettive non svolte in forma di impresa si applica la </w:t>
      </w:r>
      <w:r w:rsidR="004B596D">
        <w:rPr>
          <w:rFonts w:ascii="Garamond" w:hAnsi="Garamond"/>
        </w:rPr>
        <w:t>t</w:t>
      </w:r>
      <w:r w:rsidRPr="00017E12">
        <w:rPr>
          <w:rFonts w:ascii="Garamond" w:hAnsi="Garamond"/>
        </w:rPr>
        <w:t>assa per le utenze domestiche</w:t>
      </w:r>
      <w:r w:rsidRPr="00017E12">
        <w:rPr>
          <w:rFonts w:ascii="Garamond" w:hAnsi="Garamond" w:cstheme="minorHAnsi"/>
          <w:szCs w:val="26"/>
        </w:rPr>
        <w:t>.</w:t>
      </w:r>
    </w:p>
    <w:p w14:paraId="3F95233E"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rPr>
        <w:t xml:space="preserve">Ad esclusione dei casi previsti al </w:t>
      </w:r>
      <w:r w:rsidRPr="00A9006B">
        <w:rPr>
          <w:rFonts w:ascii="Garamond" w:hAnsi="Garamond"/>
        </w:rPr>
        <w:t>comma 9</w:t>
      </w:r>
      <w:r w:rsidRPr="00017E12">
        <w:rPr>
          <w:rFonts w:ascii="Garamond" w:hAnsi="Garamond"/>
        </w:rPr>
        <w:t xml:space="preserve"> del presente articolo, le unità immobiliari adibite ad uso domestico, in cui sia svolta in via permanente anche un’attività economica o professionale, generano due distinti obblighi tributari qualora vi sia la presenza di una superficie chiaramente distinguibile utilizzata a tal scopo. In difetto si applica la </w:t>
      </w:r>
      <w:r w:rsidR="004B596D">
        <w:rPr>
          <w:rFonts w:ascii="Garamond" w:hAnsi="Garamond"/>
        </w:rPr>
        <w:t>t</w:t>
      </w:r>
      <w:r w:rsidRPr="00017E12">
        <w:rPr>
          <w:rFonts w:ascii="Garamond" w:hAnsi="Garamond"/>
        </w:rPr>
        <w:t>assa prevista per l’utenza domestica</w:t>
      </w:r>
      <w:r w:rsidRPr="00017E12">
        <w:rPr>
          <w:rFonts w:ascii="Garamond" w:hAnsi="Garamond" w:cstheme="minorHAnsi"/>
          <w:szCs w:val="26"/>
        </w:rPr>
        <w:t>.</w:t>
      </w:r>
    </w:p>
    <w:p w14:paraId="5775EA6C"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 xml:space="preserve">Per i locali in multiproprietà il soggetto che li gestisce è responsabile del versamento della </w:t>
      </w:r>
      <w:r w:rsidR="00CB27BA">
        <w:rPr>
          <w:rFonts w:ascii="Garamond" w:hAnsi="Garamond" w:cstheme="minorHAnsi"/>
          <w:szCs w:val="26"/>
        </w:rPr>
        <w:t>TARI</w:t>
      </w:r>
      <w:r w:rsidRPr="00017E12">
        <w:rPr>
          <w:rFonts w:ascii="Garamond" w:hAnsi="Garamond" w:cstheme="minorHAnsi"/>
          <w:szCs w:val="26"/>
        </w:rPr>
        <w:t xml:space="preserve"> dovuta per i locali e le aree scoperte operative non in uso esclusivo ai singoli occupanti proprietari dei medesimi.</w:t>
      </w:r>
    </w:p>
    <w:p w14:paraId="61AF1676" w14:textId="77777777"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 xml:space="preserve">Per i centri commerciali, artigianali e di servizi integrati, il soggetto che gestisce i servizi comuni ovvero l’amministratore è responsabile del versamento della </w:t>
      </w:r>
      <w:r w:rsidR="00CB27BA">
        <w:rPr>
          <w:rFonts w:ascii="Garamond" w:hAnsi="Garamond" w:cstheme="minorHAnsi"/>
          <w:szCs w:val="26"/>
        </w:rPr>
        <w:t>TARI</w:t>
      </w:r>
      <w:r w:rsidRPr="00017E12">
        <w:rPr>
          <w:rFonts w:ascii="Garamond" w:hAnsi="Garamond" w:cstheme="minorHAnsi"/>
          <w:szCs w:val="26"/>
        </w:rPr>
        <w:t xml:space="preserve"> dovuta per tutti i locali e le aree scoperte operative.</w:t>
      </w:r>
    </w:p>
    <w:p w14:paraId="14FD95EB" w14:textId="26071012" w:rsidR="00017E12" w:rsidRPr="00017E12"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 xml:space="preserve">Ferma restando l’obbligatorietà del versamento della </w:t>
      </w:r>
      <w:r w:rsidR="00CB27BA">
        <w:rPr>
          <w:rFonts w:ascii="Garamond" w:hAnsi="Garamond" w:cstheme="minorHAnsi"/>
          <w:szCs w:val="26"/>
        </w:rPr>
        <w:t>TARI</w:t>
      </w:r>
      <w:r w:rsidRPr="00017E12">
        <w:rPr>
          <w:rFonts w:ascii="Garamond" w:hAnsi="Garamond" w:cstheme="minorHAnsi"/>
          <w:szCs w:val="26"/>
        </w:rPr>
        <w:t xml:space="preserve"> per le aree e gli spazi comuni, il soggetto che gestisce i servizi comuni può, in deroga al </w:t>
      </w:r>
      <w:r w:rsidRPr="00A9006B">
        <w:rPr>
          <w:rFonts w:ascii="Garamond" w:hAnsi="Garamond" w:cstheme="minorHAnsi"/>
          <w:szCs w:val="26"/>
        </w:rPr>
        <w:t>comma 12</w:t>
      </w:r>
      <w:r w:rsidRPr="00017E12">
        <w:rPr>
          <w:rFonts w:ascii="Garamond" w:hAnsi="Garamond" w:cstheme="minorHAnsi"/>
          <w:szCs w:val="26"/>
        </w:rPr>
        <w:t xml:space="preserve">, richiedere al Comune di concordare una diversa gestione con riferimento ai locali e alle aree ad uso esclusivo a condizione che venga presentata esplicita richiesta da parte di tutti i singoli occupanti o detentori. </w:t>
      </w:r>
      <w:r w:rsidR="00CE7BDF" w:rsidRPr="00017E12">
        <w:rPr>
          <w:rFonts w:ascii="Garamond" w:hAnsi="Garamond" w:cstheme="minorHAnsi"/>
          <w:szCs w:val="26"/>
        </w:rPr>
        <w:t>È</w:t>
      </w:r>
      <w:r w:rsidRPr="00017E12">
        <w:rPr>
          <w:rFonts w:ascii="Garamond" w:hAnsi="Garamond" w:cstheme="minorHAnsi"/>
          <w:szCs w:val="26"/>
        </w:rPr>
        <w:t xml:space="preserve"> comunque tenuto a presentare, nei termini dell</w:t>
      </w:r>
      <w:r w:rsidRPr="00A9006B">
        <w:rPr>
          <w:rFonts w:ascii="Garamond" w:hAnsi="Garamond" w:cstheme="minorHAnsi"/>
          <w:szCs w:val="26"/>
        </w:rPr>
        <w:t>’</w:t>
      </w:r>
      <w:r w:rsidR="00A9006B" w:rsidRPr="00A9006B">
        <w:rPr>
          <w:rFonts w:ascii="Garamond" w:hAnsi="Garamond" w:cstheme="minorHAnsi"/>
          <w:szCs w:val="26"/>
        </w:rPr>
        <w:fldChar w:fldCharType="begin"/>
      </w:r>
      <w:r w:rsidR="00A9006B" w:rsidRPr="00A9006B">
        <w:rPr>
          <w:rFonts w:ascii="Garamond" w:hAnsi="Garamond" w:cstheme="minorHAnsi"/>
          <w:szCs w:val="26"/>
        </w:rPr>
        <w:instrText xml:space="preserve"> REF _Ref75253549 \r \h </w:instrText>
      </w:r>
      <w:r w:rsidR="00A9006B">
        <w:rPr>
          <w:rFonts w:ascii="Garamond" w:hAnsi="Garamond" w:cstheme="minorHAnsi"/>
          <w:szCs w:val="26"/>
        </w:rPr>
        <w:instrText xml:space="preserve"> \* MERGEFORMAT </w:instrText>
      </w:r>
      <w:r w:rsidR="00A9006B" w:rsidRPr="00A9006B">
        <w:rPr>
          <w:rFonts w:ascii="Garamond" w:hAnsi="Garamond" w:cstheme="minorHAnsi"/>
          <w:szCs w:val="26"/>
        </w:rPr>
      </w:r>
      <w:r w:rsidR="00A9006B" w:rsidRPr="00A9006B">
        <w:rPr>
          <w:rFonts w:ascii="Garamond" w:hAnsi="Garamond" w:cstheme="minorHAnsi"/>
          <w:szCs w:val="26"/>
        </w:rPr>
        <w:fldChar w:fldCharType="separate"/>
      </w:r>
      <w:r w:rsidR="00F20E55">
        <w:rPr>
          <w:rFonts w:ascii="Garamond" w:hAnsi="Garamond" w:cstheme="minorHAnsi"/>
          <w:szCs w:val="26"/>
        </w:rPr>
        <w:t xml:space="preserve">ART.23 - </w:t>
      </w:r>
      <w:r w:rsidR="00A9006B" w:rsidRPr="00A9006B">
        <w:rPr>
          <w:rFonts w:ascii="Garamond" w:hAnsi="Garamond" w:cstheme="minorHAnsi"/>
          <w:szCs w:val="26"/>
        </w:rPr>
        <w:fldChar w:fldCharType="end"/>
      </w:r>
      <w:r w:rsidR="00A9006B">
        <w:rPr>
          <w:rFonts w:ascii="Garamond" w:hAnsi="Garamond" w:cstheme="minorHAnsi"/>
          <w:szCs w:val="26"/>
        </w:rPr>
        <w:t xml:space="preserve"> </w:t>
      </w:r>
      <w:r w:rsidRPr="00017E12">
        <w:rPr>
          <w:rFonts w:ascii="Garamond" w:hAnsi="Garamond" w:cstheme="minorHAnsi"/>
          <w:szCs w:val="26"/>
        </w:rPr>
        <w:t>del presente Regolamento, l’elenco degli occupanti o detentori del centro commerciale, artigianale e di servizi integrati.</w:t>
      </w:r>
    </w:p>
    <w:p w14:paraId="5F6D252C" w14:textId="77777777" w:rsidR="002F2E7A" w:rsidRDefault="00017E12" w:rsidP="00544C15">
      <w:pPr>
        <w:numPr>
          <w:ilvl w:val="0"/>
          <w:numId w:val="41"/>
        </w:numPr>
        <w:spacing w:before="120" w:line="288" w:lineRule="auto"/>
        <w:jc w:val="both"/>
        <w:rPr>
          <w:rFonts w:ascii="Garamond" w:hAnsi="Garamond" w:cstheme="minorHAnsi"/>
          <w:szCs w:val="26"/>
        </w:rPr>
      </w:pPr>
      <w:r w:rsidRPr="00017E12">
        <w:rPr>
          <w:rFonts w:ascii="Garamond" w:hAnsi="Garamond" w:cstheme="minorHAnsi"/>
          <w:szCs w:val="26"/>
        </w:rPr>
        <w:t xml:space="preserve">Al fine di consentire la copertura dei costi legati alle operazioni di raccolta e trattamento dei rifiuti prodotti nelle parti comuni condominiali, su richiesta può essere intestata apposita utenza domestica condominiale e in tal caso sono consegnate le relative dotazioni. </w:t>
      </w:r>
    </w:p>
    <w:p w14:paraId="7937E9CA" w14:textId="77777777" w:rsidR="002F2E7A" w:rsidRPr="002F2E7A" w:rsidRDefault="00017E12" w:rsidP="00544C15">
      <w:pPr>
        <w:numPr>
          <w:ilvl w:val="0"/>
          <w:numId w:val="41"/>
        </w:numPr>
        <w:spacing w:before="120" w:line="288" w:lineRule="auto"/>
        <w:jc w:val="both"/>
        <w:rPr>
          <w:rFonts w:ascii="Garamond" w:hAnsi="Garamond" w:cstheme="minorHAnsi"/>
          <w:szCs w:val="26"/>
        </w:rPr>
      </w:pPr>
      <w:r w:rsidRPr="002F2E7A">
        <w:rPr>
          <w:rFonts w:ascii="Garamond" w:hAnsi="Garamond"/>
        </w:rPr>
        <w:t>Alle istituzioni scolastiche statali si applica quanto previsto dall’art. 33-bis del Decreto Legge 31 dicembre 2007, n. 248 (</w:t>
      </w:r>
      <w:r w:rsidRPr="002F2E7A">
        <w:rPr>
          <w:rFonts w:ascii="Garamond" w:hAnsi="Garamond"/>
          <w:i/>
        </w:rPr>
        <w:t>Proroga di termini previsti da disposizioni legislative e disposizioni urgenti in materia finanziaria</w:t>
      </w:r>
      <w:r w:rsidRPr="002F2E7A">
        <w:rPr>
          <w:rFonts w:ascii="Garamond" w:hAnsi="Garamond"/>
        </w:rPr>
        <w:t>), convertito con modificazion</w:t>
      </w:r>
      <w:r w:rsidR="002F2E7A" w:rsidRPr="002F2E7A">
        <w:rPr>
          <w:rFonts w:ascii="Garamond" w:hAnsi="Garamond"/>
        </w:rPr>
        <w:t>i dalla Legge 28/02/2008, n. 31. Il contributo previsto dall’art. 33-bis del D.L. 31/12/2007, n. 248, ai sensi della determinazione ARERA n°2/DRIF/2020, al netto del tributo provinciale per l’esercizio delle funzioni di tutela, protezione ed igiene dell’ambiente</w:t>
      </w:r>
      <w:r w:rsidR="00F24AB4">
        <w:rPr>
          <w:rStyle w:val="Rimandonotaapidipagina"/>
          <w:rFonts w:ascii="Garamond" w:hAnsi="Garamond"/>
        </w:rPr>
        <w:footnoteReference w:id="1"/>
      </w:r>
      <w:r w:rsidR="002F2E7A" w:rsidRPr="002F2E7A">
        <w:rPr>
          <w:rFonts w:ascii="Garamond" w:hAnsi="Garamond"/>
        </w:rPr>
        <w:t>, è sottratto dal totale dei costi del PEF che deve essere coperto con il tributo comunale sui rifiuti</w:t>
      </w:r>
      <w:r w:rsidR="002F2E7A">
        <w:rPr>
          <w:rFonts w:ascii="Garamond" w:hAnsi="Garamond"/>
        </w:rPr>
        <w:t>.</w:t>
      </w:r>
    </w:p>
    <w:p w14:paraId="7110DE4B" w14:textId="77777777" w:rsidR="003921BE" w:rsidRPr="00583ADA" w:rsidRDefault="003921BE" w:rsidP="00544C15">
      <w:pPr>
        <w:pStyle w:val="Titolo2"/>
      </w:pPr>
      <w:bookmarkStart w:id="21" w:name="_Toc4585473"/>
      <w:bookmarkStart w:id="22" w:name="_Toc436124268"/>
      <w:bookmarkStart w:id="23" w:name="_Toc474143041"/>
      <w:bookmarkStart w:id="24" w:name="_Toc497041256"/>
      <w:bookmarkStart w:id="25" w:name="_Toc499825164"/>
      <w:bookmarkStart w:id="26" w:name="_Toc2843476"/>
      <w:bookmarkStart w:id="27" w:name="_Toc63329480"/>
      <w:bookmarkStart w:id="28" w:name="_Toc77694846"/>
      <w:r w:rsidRPr="00583ADA">
        <w:t>O</w:t>
      </w:r>
      <w:bookmarkEnd w:id="21"/>
      <w:bookmarkEnd w:id="22"/>
      <w:bookmarkEnd w:id="23"/>
      <w:bookmarkEnd w:id="24"/>
      <w:bookmarkEnd w:id="25"/>
      <w:bookmarkEnd w:id="26"/>
      <w:bookmarkEnd w:id="27"/>
      <w:r w:rsidR="008444BD">
        <w:t>bbligazione tributaria</w:t>
      </w:r>
      <w:bookmarkEnd w:id="28"/>
    </w:p>
    <w:p w14:paraId="2F2CE373" w14:textId="3F04BC82" w:rsidR="003921BE" w:rsidRPr="003921BE" w:rsidRDefault="003921BE" w:rsidP="00544C15">
      <w:pPr>
        <w:numPr>
          <w:ilvl w:val="0"/>
          <w:numId w:val="45"/>
        </w:numPr>
        <w:spacing w:after="120" w:line="288" w:lineRule="auto"/>
        <w:ind w:left="567" w:hanging="567"/>
        <w:jc w:val="both"/>
        <w:rPr>
          <w:rFonts w:ascii="Garamond" w:hAnsi="Garamond"/>
        </w:rPr>
      </w:pPr>
      <w:r w:rsidRPr="003921BE">
        <w:rPr>
          <w:rFonts w:ascii="Garamond" w:hAnsi="Garamond" w:cstheme="minorHAnsi"/>
          <w:color w:val="000000"/>
        </w:rPr>
        <w:t>L’obbligazione decorre dal giorno in cui si verificano i presupposti per l’applicazione della Tassa, di cui all’</w:t>
      </w:r>
      <w:r w:rsidR="007A05B4">
        <w:rPr>
          <w:rFonts w:ascii="Garamond" w:hAnsi="Garamond" w:cstheme="minorHAnsi"/>
          <w:color w:val="000000"/>
          <w:highlight w:val="yellow"/>
        </w:rPr>
        <w:fldChar w:fldCharType="begin"/>
      </w:r>
      <w:r w:rsidR="007A05B4">
        <w:rPr>
          <w:rFonts w:ascii="Garamond" w:hAnsi="Garamond" w:cstheme="minorHAnsi"/>
          <w:color w:val="000000"/>
        </w:rPr>
        <w:instrText xml:space="preserve"> REF _Ref75253612 \r \h </w:instrText>
      </w:r>
      <w:r w:rsidR="007A05B4">
        <w:rPr>
          <w:rFonts w:ascii="Garamond" w:hAnsi="Garamond" w:cstheme="minorHAnsi"/>
          <w:color w:val="000000"/>
          <w:highlight w:val="yellow"/>
        </w:rPr>
      </w:r>
      <w:r w:rsidR="007A05B4">
        <w:rPr>
          <w:rFonts w:ascii="Garamond" w:hAnsi="Garamond" w:cstheme="minorHAnsi"/>
          <w:color w:val="000000"/>
          <w:highlight w:val="yellow"/>
        </w:rPr>
        <w:fldChar w:fldCharType="separate"/>
      </w:r>
      <w:r w:rsidR="00F20E55">
        <w:rPr>
          <w:rFonts w:ascii="Garamond" w:hAnsi="Garamond" w:cstheme="minorHAnsi"/>
          <w:color w:val="000000"/>
        </w:rPr>
        <w:t xml:space="preserve">ART.5 - </w:t>
      </w:r>
      <w:r w:rsidR="007A05B4">
        <w:rPr>
          <w:rFonts w:ascii="Garamond" w:hAnsi="Garamond" w:cstheme="minorHAnsi"/>
          <w:color w:val="000000"/>
          <w:highlight w:val="yellow"/>
        </w:rPr>
        <w:fldChar w:fldCharType="end"/>
      </w:r>
      <w:r w:rsidRPr="003921BE">
        <w:rPr>
          <w:rFonts w:ascii="Garamond" w:hAnsi="Garamond" w:cstheme="minorHAnsi"/>
          <w:color w:val="000000"/>
        </w:rPr>
        <w:t xml:space="preserve"> o, se antecedente, dal giorno in cui viene effettuata la fornitura della dotazione per la raccolta e termina con la cessazione dei presupposti per l’attivazione dell’utenza o, se successiva, con la restituzione delle dotazioni assegnate, e comunque, fatto salvo quanto disposto al successivo comma 7, non prima della presentazione della dichiarazione di cessazione.</w:t>
      </w:r>
    </w:p>
    <w:p w14:paraId="681E8486" w14:textId="77777777" w:rsidR="003921BE" w:rsidRPr="003921BE" w:rsidRDefault="003921BE" w:rsidP="00544C15">
      <w:pPr>
        <w:numPr>
          <w:ilvl w:val="0"/>
          <w:numId w:val="45"/>
        </w:numPr>
        <w:spacing w:after="120" w:line="288" w:lineRule="auto"/>
        <w:ind w:left="567" w:hanging="567"/>
        <w:jc w:val="both"/>
        <w:rPr>
          <w:rFonts w:ascii="Garamond" w:hAnsi="Garamond"/>
        </w:rPr>
      </w:pPr>
      <w:r w:rsidRPr="003921BE">
        <w:rPr>
          <w:rFonts w:ascii="Garamond" w:hAnsi="Garamond" w:cstheme="minorHAnsi"/>
          <w:color w:val="000000"/>
        </w:rPr>
        <w:lastRenderedPageBreak/>
        <w:t xml:space="preserve">In caso di ritardata presentazione della dichiarazione di cessazione dell’utenza, l’obbligazione tributaria non si protrae oltre la data in essa indicata, quando l’utente che ha prodotto la ritardata dichiarazione di cessazione dimostri di non aver continuato l’occupazione o la locazione delle aree e dei locali. In carenza di tale dimostrazione o in caso di mancata dichiarazione di cessazione, l’obbligazione tributaria non si protrae oltre la data in cui sia sorta altra obbligazione tributaria per comunicazione dell’utente subentrato o per acquisizione d’ufficio dell’informazione medesima. </w:t>
      </w:r>
    </w:p>
    <w:p w14:paraId="75CEE909" w14:textId="77777777" w:rsidR="003921BE" w:rsidRPr="003921BE" w:rsidRDefault="003921BE" w:rsidP="00544C15">
      <w:pPr>
        <w:numPr>
          <w:ilvl w:val="0"/>
          <w:numId w:val="45"/>
        </w:numPr>
        <w:spacing w:after="120" w:line="288" w:lineRule="auto"/>
        <w:ind w:left="567" w:hanging="567"/>
        <w:jc w:val="both"/>
        <w:rPr>
          <w:rFonts w:ascii="Garamond" w:hAnsi="Garamond"/>
        </w:rPr>
      </w:pPr>
      <w:r w:rsidRPr="003921BE">
        <w:rPr>
          <w:rFonts w:ascii="Garamond" w:hAnsi="Garamond" w:cstheme="minorHAnsi"/>
          <w:color w:val="000000"/>
        </w:rPr>
        <w:t>Al fine della determinazione del numero dei componenti il nucleo familiare:</w:t>
      </w:r>
    </w:p>
    <w:p w14:paraId="1DCEEEBD" w14:textId="77777777" w:rsidR="003921BE" w:rsidRPr="003921BE" w:rsidRDefault="003921BE" w:rsidP="00544C15">
      <w:pPr>
        <w:numPr>
          <w:ilvl w:val="0"/>
          <w:numId w:val="44"/>
        </w:numPr>
        <w:spacing w:after="160" w:line="288" w:lineRule="auto"/>
        <w:ind w:left="851" w:hanging="284"/>
        <w:jc w:val="both"/>
        <w:rPr>
          <w:rFonts w:ascii="Garamond" w:hAnsi="Garamond" w:cstheme="minorHAnsi"/>
          <w:color w:val="000000"/>
        </w:rPr>
      </w:pPr>
      <w:r w:rsidRPr="003921BE">
        <w:rPr>
          <w:rFonts w:ascii="Garamond" w:hAnsi="Garamond" w:cstheme="minorHAnsi"/>
          <w:color w:val="000000"/>
        </w:rPr>
        <w:t xml:space="preserve">si fa riferimento alla composizione del nucleo familiare risultante dai registri anagrafici </w:t>
      </w:r>
      <w:r w:rsidRPr="003921BE">
        <w:rPr>
          <w:rFonts w:ascii="Garamond" w:hAnsi="Garamond"/>
        </w:rPr>
        <w:t>per i nuclei residenti ovvero alla dichiarazione di attivazione/variazione dell’utenza in caso di nuclei non residenti</w:t>
      </w:r>
      <w:r w:rsidRPr="003921BE">
        <w:rPr>
          <w:rFonts w:ascii="Garamond" w:hAnsi="Garamond" w:cstheme="minorHAnsi"/>
          <w:color w:val="000000"/>
        </w:rPr>
        <w:t>;</w:t>
      </w:r>
    </w:p>
    <w:p w14:paraId="26A994DD" w14:textId="77777777" w:rsidR="00744FE0" w:rsidRPr="001870B3" w:rsidRDefault="00744FE0" w:rsidP="00EF17C2">
      <w:pPr>
        <w:pStyle w:val="Style19"/>
        <w:widowControl/>
        <w:numPr>
          <w:ilvl w:val="1"/>
          <w:numId w:val="44"/>
        </w:numPr>
        <w:tabs>
          <w:tab w:val="left" w:pos="288"/>
        </w:tabs>
        <w:spacing w:line="240" w:lineRule="auto"/>
        <w:ind w:left="851"/>
        <w:rPr>
          <w:rStyle w:val="FontStyle37"/>
        </w:rPr>
      </w:pPr>
      <w:r w:rsidRPr="001870B3">
        <w:rPr>
          <w:rStyle w:val="FontStyle37"/>
        </w:rPr>
        <w:t>in caso di mancata denuncia (o di denuncia inferiore ad una unità) il numero degli occupanti non residenti è stabilito secondo il criterio della superficie sulla base dello schema indicato nella seguente tabella:</w:t>
      </w:r>
    </w:p>
    <w:p w14:paraId="52C0B1B5" w14:textId="77777777" w:rsidR="00744FE0" w:rsidRPr="008D2549" w:rsidRDefault="00744FE0" w:rsidP="00744FE0">
      <w:pPr>
        <w:pStyle w:val="Style19"/>
        <w:widowControl/>
        <w:tabs>
          <w:tab w:val="left" w:pos="288"/>
        </w:tabs>
        <w:spacing w:line="240" w:lineRule="auto"/>
        <w:rPr>
          <w:rStyle w:val="FontStyle37"/>
        </w:rPr>
      </w:pPr>
    </w:p>
    <w:p w14:paraId="456E5B46" w14:textId="77777777" w:rsidR="00744FE0" w:rsidRDefault="00744FE0" w:rsidP="00744FE0">
      <w:pPr>
        <w:spacing w:before="40" w:after="40"/>
      </w:pPr>
    </w:p>
    <w:tbl>
      <w:tblPr>
        <w:tblpPr w:leftFromText="141" w:rightFromText="141" w:vertAnchor="text" w:horzAnchor="page" w:tblpX="2788"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2299"/>
      </w:tblGrid>
      <w:tr w:rsidR="00744FE0" w:rsidRPr="00C93272" w14:paraId="3609D489" w14:textId="77777777" w:rsidTr="00744FE0">
        <w:tc>
          <w:tcPr>
            <w:tcW w:w="4109" w:type="dxa"/>
            <w:tcBorders>
              <w:top w:val="nil"/>
              <w:left w:val="nil"/>
              <w:bottom w:val="nil"/>
            </w:tcBorders>
            <w:vAlign w:val="bottom"/>
          </w:tcPr>
          <w:p w14:paraId="35B06333" w14:textId="77777777" w:rsidR="00744FE0" w:rsidRDefault="00744FE0" w:rsidP="00744FE0">
            <w:pPr>
              <w:pStyle w:val="Titolo6"/>
              <w:rPr>
                <w:rFonts w:ascii="Optimum" w:hAnsi="Optimum"/>
                <w:b/>
                <w:bCs/>
              </w:rPr>
            </w:pPr>
            <w:r>
              <w:rPr>
                <w:rFonts w:ascii="Optimum" w:hAnsi="Optimum"/>
                <w:bCs/>
              </w:rPr>
              <w:t>Superfici utenze</w:t>
            </w:r>
          </w:p>
        </w:tc>
        <w:tc>
          <w:tcPr>
            <w:tcW w:w="2299" w:type="dxa"/>
            <w:tcBorders>
              <w:top w:val="nil"/>
              <w:right w:val="nil"/>
            </w:tcBorders>
            <w:vAlign w:val="center"/>
          </w:tcPr>
          <w:p w14:paraId="4ADA5C0A" w14:textId="77777777" w:rsidR="00744FE0" w:rsidRDefault="00744FE0" w:rsidP="00744FE0">
            <w:pPr>
              <w:pStyle w:val="Titolo6"/>
              <w:jc w:val="center"/>
              <w:rPr>
                <w:rFonts w:ascii="Optimum" w:hAnsi="Optimum"/>
                <w:b/>
                <w:bCs/>
              </w:rPr>
            </w:pPr>
            <w:r>
              <w:rPr>
                <w:rFonts w:ascii="Optimum" w:hAnsi="Optimum"/>
                <w:bCs/>
              </w:rPr>
              <w:t>n° occupanti</w:t>
            </w:r>
          </w:p>
        </w:tc>
      </w:tr>
      <w:tr w:rsidR="00744FE0" w:rsidRPr="00C93272" w14:paraId="0C4A97B9" w14:textId="77777777" w:rsidTr="00744FE0">
        <w:tc>
          <w:tcPr>
            <w:tcW w:w="4109" w:type="dxa"/>
            <w:tcBorders>
              <w:top w:val="nil"/>
              <w:left w:val="nil"/>
            </w:tcBorders>
          </w:tcPr>
          <w:p w14:paraId="322B4AA3" w14:textId="77777777" w:rsidR="00744FE0" w:rsidRPr="00C93272" w:rsidRDefault="00744FE0" w:rsidP="00744FE0">
            <w:r w:rsidRPr="00C93272">
              <w:t>compresa fra mq. 0 e mq. 70</w:t>
            </w:r>
          </w:p>
        </w:tc>
        <w:tc>
          <w:tcPr>
            <w:tcW w:w="2299" w:type="dxa"/>
            <w:tcBorders>
              <w:right w:val="nil"/>
            </w:tcBorders>
            <w:vAlign w:val="center"/>
          </w:tcPr>
          <w:p w14:paraId="41DB11E7" w14:textId="77777777" w:rsidR="00744FE0" w:rsidRPr="00C93272" w:rsidRDefault="00744FE0" w:rsidP="00744FE0">
            <w:pPr>
              <w:jc w:val="center"/>
              <w:rPr>
                <w:b/>
                <w:bCs/>
                <w:i/>
                <w:iCs/>
              </w:rPr>
            </w:pPr>
            <w:r w:rsidRPr="00C93272">
              <w:rPr>
                <w:b/>
                <w:bCs/>
                <w:i/>
                <w:iCs/>
              </w:rPr>
              <w:t>2</w:t>
            </w:r>
          </w:p>
        </w:tc>
      </w:tr>
      <w:tr w:rsidR="00744FE0" w:rsidRPr="00C93272" w14:paraId="0A61801D" w14:textId="77777777" w:rsidTr="00744FE0">
        <w:tc>
          <w:tcPr>
            <w:tcW w:w="4109" w:type="dxa"/>
            <w:tcBorders>
              <w:left w:val="nil"/>
            </w:tcBorders>
          </w:tcPr>
          <w:p w14:paraId="24AB4EA7" w14:textId="77777777" w:rsidR="00744FE0" w:rsidRPr="00C93272" w:rsidRDefault="00744FE0" w:rsidP="00744FE0">
            <w:r w:rsidRPr="00C93272">
              <w:t>compresa fra mq. 71 e mq. 110</w:t>
            </w:r>
          </w:p>
        </w:tc>
        <w:tc>
          <w:tcPr>
            <w:tcW w:w="2299" w:type="dxa"/>
            <w:tcBorders>
              <w:right w:val="nil"/>
            </w:tcBorders>
            <w:vAlign w:val="center"/>
          </w:tcPr>
          <w:p w14:paraId="5AF52A38" w14:textId="77777777" w:rsidR="00744FE0" w:rsidRPr="00C93272" w:rsidRDefault="00744FE0" w:rsidP="00744FE0">
            <w:pPr>
              <w:jc w:val="center"/>
              <w:rPr>
                <w:b/>
                <w:bCs/>
                <w:i/>
                <w:iCs/>
              </w:rPr>
            </w:pPr>
            <w:r w:rsidRPr="00C93272">
              <w:rPr>
                <w:b/>
                <w:bCs/>
                <w:i/>
                <w:iCs/>
              </w:rPr>
              <w:t>3</w:t>
            </w:r>
          </w:p>
        </w:tc>
      </w:tr>
      <w:tr w:rsidR="00744FE0" w:rsidRPr="00C93272" w14:paraId="0DAA2452" w14:textId="77777777" w:rsidTr="00744FE0">
        <w:tc>
          <w:tcPr>
            <w:tcW w:w="4109" w:type="dxa"/>
            <w:tcBorders>
              <w:left w:val="nil"/>
            </w:tcBorders>
          </w:tcPr>
          <w:p w14:paraId="597C7CE0" w14:textId="77777777" w:rsidR="00744FE0" w:rsidRPr="00C93272" w:rsidRDefault="00744FE0" w:rsidP="00744FE0">
            <w:r w:rsidRPr="00C93272">
              <w:t xml:space="preserve">superiore a mq. 111 </w:t>
            </w:r>
          </w:p>
        </w:tc>
        <w:tc>
          <w:tcPr>
            <w:tcW w:w="2299" w:type="dxa"/>
            <w:tcBorders>
              <w:right w:val="nil"/>
            </w:tcBorders>
            <w:vAlign w:val="center"/>
          </w:tcPr>
          <w:p w14:paraId="17CF7AE3" w14:textId="77777777" w:rsidR="00744FE0" w:rsidRPr="00C93272" w:rsidRDefault="00744FE0" w:rsidP="00744FE0">
            <w:pPr>
              <w:jc w:val="center"/>
              <w:rPr>
                <w:b/>
                <w:bCs/>
                <w:i/>
                <w:iCs/>
              </w:rPr>
            </w:pPr>
            <w:r w:rsidRPr="00C93272">
              <w:rPr>
                <w:b/>
                <w:bCs/>
                <w:i/>
                <w:iCs/>
              </w:rPr>
              <w:t>4</w:t>
            </w:r>
          </w:p>
        </w:tc>
      </w:tr>
    </w:tbl>
    <w:p w14:paraId="534006B3" w14:textId="77777777" w:rsidR="00744FE0" w:rsidRDefault="00744FE0" w:rsidP="00744FE0"/>
    <w:p w14:paraId="5A4DE19C" w14:textId="77777777" w:rsidR="00744FE0" w:rsidRDefault="00744FE0" w:rsidP="00744FE0"/>
    <w:p w14:paraId="78D4FCAE" w14:textId="77777777" w:rsidR="00744FE0" w:rsidRDefault="00744FE0" w:rsidP="00744FE0"/>
    <w:p w14:paraId="1DEE8557" w14:textId="77777777" w:rsidR="00744FE0" w:rsidRDefault="00744FE0" w:rsidP="00744FE0"/>
    <w:p w14:paraId="627E2442" w14:textId="77777777" w:rsidR="00EF17C2" w:rsidRPr="00EF17C2" w:rsidRDefault="00EF17C2" w:rsidP="00EF17C2">
      <w:pPr>
        <w:spacing w:after="160" w:line="288" w:lineRule="auto"/>
        <w:ind w:left="567"/>
        <w:jc w:val="both"/>
        <w:rPr>
          <w:rStyle w:val="FontStyle37"/>
          <w:rFonts w:ascii="Garamond" w:hAnsi="Garamond" w:cstheme="minorHAnsi"/>
          <w:color w:val="000000"/>
          <w:sz w:val="24"/>
          <w:szCs w:val="24"/>
        </w:rPr>
      </w:pPr>
    </w:p>
    <w:p w14:paraId="1C41E706" w14:textId="77777777" w:rsidR="003921BE" w:rsidRPr="003921BE" w:rsidRDefault="003921BE" w:rsidP="00544C15">
      <w:pPr>
        <w:numPr>
          <w:ilvl w:val="0"/>
          <w:numId w:val="43"/>
        </w:numPr>
        <w:spacing w:after="160" w:line="288" w:lineRule="auto"/>
        <w:ind w:left="567" w:hanging="567"/>
        <w:jc w:val="both"/>
        <w:rPr>
          <w:rFonts w:ascii="Garamond" w:hAnsi="Garamond" w:cstheme="minorHAnsi"/>
          <w:color w:val="000000"/>
        </w:rPr>
      </w:pPr>
      <w:r w:rsidRPr="003921BE">
        <w:rPr>
          <w:rFonts w:ascii="Garamond" w:hAnsi="Garamond" w:cstheme="minorHAnsi"/>
          <w:color w:val="000000"/>
        </w:rPr>
        <w:t xml:space="preserve">Il numero dei componenti dell’utenza domestica residente può essere diversamente determinato da quanto risulti nel foglio di famiglia anagrafico corrispondente, solo in caso di documentata e stabile permanenza di uno o più componenti in case di riposo, case protette, centri residenziali, comunità di recupero. Non rilevano, invece, i meri ricoveri ospedalieri, i soggiorni in centri comportanti il giornaliero rientro al proprio domicilio, quali i centri diurni. Inoltre, non si tiene conto dei residenti, altrove domiciliati, per motivi di studio o lavoro che comportino l’assenza dalla residenza per almeno </w:t>
      </w:r>
      <w:r w:rsidR="00EF17C2" w:rsidRPr="00EF17C2">
        <w:rPr>
          <w:rFonts w:ascii="Garamond" w:hAnsi="Garamond" w:cstheme="minorHAnsi"/>
          <w:i/>
        </w:rPr>
        <w:t>11</w:t>
      </w:r>
      <w:r w:rsidRPr="003921BE">
        <w:rPr>
          <w:rFonts w:ascii="Garamond" w:hAnsi="Garamond" w:cstheme="minorHAnsi"/>
          <w:color w:val="000000"/>
        </w:rPr>
        <w:t xml:space="preserve"> mesi all’anno.</w:t>
      </w:r>
    </w:p>
    <w:p w14:paraId="27488C00" w14:textId="77777777" w:rsidR="003921BE" w:rsidRPr="003921BE" w:rsidRDefault="003921BE" w:rsidP="00544C15">
      <w:pPr>
        <w:numPr>
          <w:ilvl w:val="0"/>
          <w:numId w:val="43"/>
        </w:numPr>
        <w:spacing w:after="160" w:line="288" w:lineRule="auto"/>
        <w:ind w:left="567" w:hanging="567"/>
        <w:jc w:val="both"/>
        <w:rPr>
          <w:rFonts w:ascii="Garamond" w:hAnsi="Garamond" w:cstheme="minorHAnsi"/>
          <w:color w:val="000000"/>
        </w:rPr>
      </w:pPr>
      <w:r w:rsidRPr="003921BE">
        <w:rPr>
          <w:rFonts w:ascii="Garamond" w:hAnsi="Garamond" w:cstheme="minorHAnsi"/>
          <w:color w:val="000000"/>
        </w:rPr>
        <w:t xml:space="preserve">Per le unità immobiliari ad uso abitativo occupate da due o più nuclei familiari la </w:t>
      </w:r>
      <w:r w:rsidR="00B82856">
        <w:rPr>
          <w:rFonts w:ascii="Garamond" w:hAnsi="Garamond" w:cstheme="minorHAnsi"/>
          <w:color w:val="000000"/>
        </w:rPr>
        <w:t>TARI</w:t>
      </w:r>
      <w:r w:rsidRPr="003921BE">
        <w:rPr>
          <w:rFonts w:ascii="Garamond" w:hAnsi="Garamond" w:cstheme="minorHAnsi"/>
          <w:color w:val="000000"/>
        </w:rPr>
        <w:t xml:space="preserve"> è calcolata con riferimento al numero complessivo degli occupanti l’unità abitativa. </w:t>
      </w:r>
      <w:r w:rsidRPr="003921BE">
        <w:rPr>
          <w:rFonts w:ascii="Garamond" w:hAnsi="Garamond"/>
        </w:rPr>
        <w:t>Gli intestatari dei nuclei familiari interessati sono tenuti alla presentazione della relativa richiesta ed al pagamento della tariffa con vincolo di solidarietà</w:t>
      </w:r>
      <w:r w:rsidRPr="003921BE">
        <w:rPr>
          <w:rFonts w:ascii="Garamond" w:hAnsi="Garamond" w:cstheme="minorHAnsi"/>
          <w:color w:val="000000"/>
        </w:rPr>
        <w:t>.</w:t>
      </w:r>
    </w:p>
    <w:p w14:paraId="252FA608" w14:textId="77777777" w:rsidR="003921BE" w:rsidRPr="003921BE" w:rsidRDefault="003921BE" w:rsidP="00544C15">
      <w:pPr>
        <w:numPr>
          <w:ilvl w:val="0"/>
          <w:numId w:val="43"/>
        </w:numPr>
        <w:spacing w:after="160" w:line="288" w:lineRule="auto"/>
        <w:ind w:left="567" w:hanging="567"/>
        <w:jc w:val="both"/>
        <w:rPr>
          <w:rFonts w:ascii="Garamond" w:hAnsi="Garamond" w:cstheme="minorHAnsi"/>
          <w:color w:val="000000"/>
        </w:rPr>
      </w:pPr>
      <w:r w:rsidRPr="003921BE">
        <w:rPr>
          <w:rFonts w:ascii="Garamond" w:hAnsi="Garamond" w:cstheme="minorHAnsi"/>
          <w:color w:val="000000"/>
        </w:rPr>
        <w:t>Le cantine, le autorimesse o gli altri simili luoghi di deposito si considerano utenze domestiche qualora l’occupante non sia titolare di altre utenze domestiche nel territorio comunale. In difetto di tale condizione i medesimi luoghi si considerano utenze non domestiche.</w:t>
      </w:r>
    </w:p>
    <w:p w14:paraId="30014611" w14:textId="7F885F80" w:rsidR="003921BE" w:rsidRPr="003921BE" w:rsidRDefault="003921BE" w:rsidP="00544C15">
      <w:pPr>
        <w:numPr>
          <w:ilvl w:val="0"/>
          <w:numId w:val="43"/>
        </w:numPr>
        <w:spacing w:after="160" w:line="288" w:lineRule="auto"/>
        <w:ind w:left="567" w:hanging="567"/>
        <w:jc w:val="both"/>
        <w:rPr>
          <w:rFonts w:ascii="Garamond" w:hAnsi="Garamond" w:cstheme="minorHAnsi"/>
          <w:color w:val="000000"/>
        </w:rPr>
      </w:pPr>
      <w:r w:rsidRPr="003921BE">
        <w:rPr>
          <w:rFonts w:ascii="Garamond" w:hAnsi="Garamond" w:cstheme="minorHAnsi"/>
          <w:color w:val="000000"/>
        </w:rPr>
        <w:t xml:space="preserve">Gli effetti generati dalle variazioni che dovessero intervenire nell’arco dell’anno in merito agli elementi che determinano la </w:t>
      </w:r>
      <w:r w:rsidR="00B82856">
        <w:rPr>
          <w:rFonts w:ascii="Garamond" w:hAnsi="Garamond" w:cstheme="minorHAnsi"/>
          <w:color w:val="000000"/>
        </w:rPr>
        <w:t>t</w:t>
      </w:r>
      <w:r w:rsidRPr="003921BE">
        <w:rPr>
          <w:rFonts w:ascii="Garamond" w:hAnsi="Garamond" w:cstheme="minorHAnsi"/>
          <w:color w:val="000000"/>
        </w:rPr>
        <w:t>assa, quali le modifiche della composizione del nucleo familiare, le modifiche delle superfici dei locali e aree scoperte, le modificazioni delle destinazioni d’uso dei locali ed aree scoperte, le modificazioni del servizio reso, vengono contabilizzate nel primo avviso bonario utile. Tali variazioni decorrono secondo quanto stabilito all’</w:t>
      </w:r>
      <w:r w:rsidR="00B30347">
        <w:rPr>
          <w:rFonts w:ascii="Garamond" w:hAnsi="Garamond" w:cstheme="minorHAnsi"/>
          <w:color w:val="000000"/>
          <w:highlight w:val="yellow"/>
        </w:rPr>
        <w:fldChar w:fldCharType="begin"/>
      </w:r>
      <w:r w:rsidR="00B30347">
        <w:rPr>
          <w:rFonts w:ascii="Garamond" w:hAnsi="Garamond" w:cstheme="minorHAnsi"/>
          <w:color w:val="000000"/>
        </w:rPr>
        <w:instrText xml:space="preserve"> REF _Ref75255244 \r \h </w:instrText>
      </w:r>
      <w:r w:rsidR="00B30347">
        <w:rPr>
          <w:rFonts w:ascii="Garamond" w:hAnsi="Garamond" w:cstheme="minorHAnsi"/>
          <w:color w:val="000000"/>
          <w:highlight w:val="yellow"/>
        </w:rPr>
      </w:r>
      <w:r w:rsidR="00B30347">
        <w:rPr>
          <w:rFonts w:ascii="Garamond" w:hAnsi="Garamond" w:cstheme="minorHAnsi"/>
          <w:color w:val="000000"/>
          <w:highlight w:val="yellow"/>
        </w:rPr>
        <w:fldChar w:fldCharType="separate"/>
      </w:r>
      <w:r w:rsidR="00F20E55">
        <w:rPr>
          <w:rFonts w:ascii="Garamond" w:hAnsi="Garamond" w:cstheme="minorHAnsi"/>
          <w:color w:val="000000"/>
        </w:rPr>
        <w:t xml:space="preserve">ART.23 - </w:t>
      </w:r>
      <w:r w:rsidR="00B30347">
        <w:rPr>
          <w:rFonts w:ascii="Garamond" w:hAnsi="Garamond" w:cstheme="minorHAnsi"/>
          <w:color w:val="000000"/>
          <w:highlight w:val="yellow"/>
        </w:rPr>
        <w:fldChar w:fldCharType="end"/>
      </w:r>
      <w:r w:rsidRPr="003921BE">
        <w:rPr>
          <w:rFonts w:ascii="Garamond" w:hAnsi="Garamond" w:cstheme="minorHAnsi"/>
          <w:color w:val="000000"/>
        </w:rPr>
        <w:t xml:space="preserve"> del presente Regolamento. </w:t>
      </w:r>
    </w:p>
    <w:p w14:paraId="3BE9C6C1" w14:textId="77777777" w:rsidR="003921BE" w:rsidRPr="003921BE" w:rsidRDefault="003921BE" w:rsidP="00544C15">
      <w:pPr>
        <w:numPr>
          <w:ilvl w:val="0"/>
          <w:numId w:val="43"/>
        </w:numPr>
        <w:spacing w:after="160" w:line="288" w:lineRule="auto"/>
        <w:ind w:left="567" w:hanging="567"/>
        <w:jc w:val="both"/>
        <w:rPr>
          <w:rFonts w:ascii="Garamond" w:hAnsi="Garamond" w:cstheme="minorHAnsi"/>
          <w:color w:val="000000"/>
        </w:rPr>
      </w:pPr>
      <w:r w:rsidRPr="003921BE">
        <w:rPr>
          <w:rFonts w:ascii="Garamond" w:hAnsi="Garamond"/>
        </w:rPr>
        <w:lastRenderedPageBreak/>
        <w:t xml:space="preserve">Non si dà luogo al recupero delle somme quando l’importo della </w:t>
      </w:r>
      <w:r w:rsidR="00B82856">
        <w:rPr>
          <w:rFonts w:ascii="Garamond" w:hAnsi="Garamond"/>
        </w:rPr>
        <w:t>t</w:t>
      </w:r>
      <w:r w:rsidRPr="003921BE">
        <w:rPr>
          <w:rFonts w:ascii="Garamond" w:hAnsi="Garamond"/>
        </w:rPr>
        <w:t>assa risulta inferiore ai relativi costi di riscossione in mancanza di continuità del servizio reso. Analogamente non si procederà al rimborso di somme il cui importo risulta inferiore ai relativi costi di gestione del rimborso stesso.</w:t>
      </w:r>
    </w:p>
    <w:p w14:paraId="127AA605" w14:textId="77777777" w:rsidR="003921BE" w:rsidRDefault="003921BE" w:rsidP="00544C15">
      <w:pPr>
        <w:spacing w:before="120" w:line="288" w:lineRule="auto"/>
        <w:jc w:val="both"/>
        <w:rPr>
          <w:rFonts w:ascii="Garamond" w:hAnsi="Garamond" w:cstheme="minorHAnsi"/>
          <w:szCs w:val="26"/>
        </w:rPr>
      </w:pPr>
    </w:p>
    <w:p w14:paraId="063FC15F" w14:textId="77777777" w:rsidR="00F06829" w:rsidRPr="00F06829" w:rsidRDefault="00F06829" w:rsidP="00544C15">
      <w:pPr>
        <w:pStyle w:val="Titolo2"/>
      </w:pPr>
      <w:bookmarkStart w:id="29" w:name="_Toc77694847"/>
      <w:r w:rsidRPr="00F06829">
        <w:t>D</w:t>
      </w:r>
      <w:r w:rsidR="008444BD">
        <w:t>eterminazione della TARI</w:t>
      </w:r>
      <w:bookmarkEnd w:id="29"/>
    </w:p>
    <w:p w14:paraId="56EA0BCA" w14:textId="77777777" w:rsidR="00F06829" w:rsidRDefault="00F06829" w:rsidP="00544C15">
      <w:pPr>
        <w:pStyle w:val="Paragrafoelenco"/>
        <w:numPr>
          <w:ilvl w:val="0"/>
          <w:numId w:val="52"/>
        </w:numPr>
        <w:spacing w:after="120" w:line="288" w:lineRule="auto"/>
        <w:jc w:val="both"/>
        <w:rPr>
          <w:rFonts w:ascii="Garamond" w:hAnsi="Garamond"/>
        </w:rPr>
      </w:pPr>
      <w:r w:rsidRPr="00F06829">
        <w:rPr>
          <w:rFonts w:ascii="Garamond" w:hAnsi="Garamond" w:cstheme="minorHAnsi"/>
          <w:color w:val="000000"/>
        </w:rPr>
        <w:t xml:space="preserve">La TARI è </w:t>
      </w:r>
      <w:r w:rsidRPr="00F06829">
        <w:rPr>
          <w:rFonts w:ascii="Garamond" w:hAnsi="Garamond"/>
        </w:rPr>
        <w:t>commisurata ad anno solare ed applicata secondo il criterio pro die cui corrisponde un’autonoma obbligazione</w:t>
      </w:r>
      <w:r w:rsidRPr="00F06829">
        <w:rPr>
          <w:rFonts w:ascii="Garamond" w:hAnsi="Garamond" w:cstheme="minorHAnsi"/>
          <w:color w:val="000000"/>
        </w:rPr>
        <w:t xml:space="preserve"> tributaria </w:t>
      </w:r>
      <w:r w:rsidRPr="00F06829">
        <w:rPr>
          <w:rFonts w:ascii="Garamond" w:hAnsi="Garamond"/>
        </w:rPr>
        <w:t xml:space="preserve">ed è determinata secondo quanto previsto al successivo </w:t>
      </w:r>
      <w:r w:rsidRPr="00B30347">
        <w:rPr>
          <w:rFonts w:ascii="Garamond" w:hAnsi="Garamond"/>
        </w:rPr>
        <w:t>comma 2</w:t>
      </w:r>
      <w:r w:rsidRPr="00F06829">
        <w:rPr>
          <w:rFonts w:ascii="Garamond" w:hAnsi="Garamond"/>
        </w:rPr>
        <w:t>.</w:t>
      </w:r>
    </w:p>
    <w:p w14:paraId="6BD319A6" w14:textId="6D0D61B5" w:rsidR="00F06829" w:rsidRDefault="00F06829" w:rsidP="00544C15">
      <w:pPr>
        <w:pStyle w:val="Paragrafoelenco"/>
        <w:numPr>
          <w:ilvl w:val="0"/>
          <w:numId w:val="52"/>
        </w:numPr>
        <w:spacing w:after="120" w:line="288" w:lineRule="auto"/>
        <w:ind w:left="284" w:hanging="284"/>
        <w:jc w:val="both"/>
        <w:rPr>
          <w:rFonts w:ascii="Garamond" w:hAnsi="Garamond"/>
        </w:rPr>
      </w:pPr>
      <w:r w:rsidRPr="00F06829">
        <w:rPr>
          <w:rFonts w:ascii="Garamond" w:hAnsi="Garamond"/>
        </w:rPr>
        <w:t xml:space="preserve">La TARI è determinata sulla base dei criteri indicati dal regolamento di cui al D.P.R. 27/04/1999, n. 158 </w:t>
      </w:r>
      <w:r w:rsidR="00C55E17" w:rsidRPr="00F06829">
        <w:rPr>
          <w:rFonts w:ascii="Garamond" w:hAnsi="Garamond"/>
        </w:rPr>
        <w:t>nonché</w:t>
      </w:r>
      <w:r w:rsidRPr="00F06829">
        <w:rPr>
          <w:rFonts w:ascii="Garamond" w:hAnsi="Garamond"/>
        </w:rPr>
        <w:t xml:space="preserve"> sulla base di quanto indicato all’</w:t>
      </w:r>
      <w:r w:rsidR="00B30347">
        <w:rPr>
          <w:rFonts w:ascii="Garamond" w:hAnsi="Garamond"/>
          <w:highlight w:val="yellow"/>
        </w:rPr>
        <w:fldChar w:fldCharType="begin"/>
      </w:r>
      <w:r w:rsidR="00B30347">
        <w:rPr>
          <w:rFonts w:ascii="Garamond" w:hAnsi="Garamond"/>
        </w:rPr>
        <w:instrText xml:space="preserve"> REF _Ref75255357 \r \h </w:instrText>
      </w:r>
      <w:r w:rsidR="00B30347">
        <w:rPr>
          <w:rFonts w:ascii="Garamond" w:hAnsi="Garamond"/>
          <w:highlight w:val="yellow"/>
        </w:rPr>
      </w:r>
      <w:r w:rsidR="00B30347">
        <w:rPr>
          <w:rFonts w:ascii="Garamond" w:hAnsi="Garamond"/>
          <w:highlight w:val="yellow"/>
        </w:rPr>
        <w:fldChar w:fldCharType="separate"/>
      </w:r>
      <w:r w:rsidR="00F20E55">
        <w:rPr>
          <w:rFonts w:ascii="Garamond" w:hAnsi="Garamond"/>
        </w:rPr>
        <w:t xml:space="preserve">ART.11 - </w:t>
      </w:r>
      <w:r w:rsidR="00B30347">
        <w:rPr>
          <w:rFonts w:ascii="Garamond" w:hAnsi="Garamond"/>
          <w:highlight w:val="yellow"/>
        </w:rPr>
        <w:fldChar w:fldCharType="end"/>
      </w:r>
      <w:r w:rsidRPr="00F06829">
        <w:rPr>
          <w:rFonts w:ascii="Garamond" w:hAnsi="Garamond"/>
        </w:rPr>
        <w:t xml:space="preserve"> del presente regolamento.</w:t>
      </w:r>
      <w:r>
        <w:rPr>
          <w:rStyle w:val="Rimandonotaapidipagina"/>
          <w:rFonts w:ascii="Garamond" w:hAnsi="Garamond"/>
        </w:rPr>
        <w:footnoteReference w:id="2"/>
      </w:r>
    </w:p>
    <w:p w14:paraId="1C8BEA45" w14:textId="476C8F00" w:rsidR="00CA4029" w:rsidRDefault="00F06829" w:rsidP="00544C15">
      <w:pPr>
        <w:pStyle w:val="Paragrafoelenco"/>
        <w:numPr>
          <w:ilvl w:val="0"/>
          <w:numId w:val="52"/>
        </w:numPr>
        <w:spacing w:after="120" w:line="288" w:lineRule="auto"/>
        <w:ind w:left="284" w:hanging="284"/>
        <w:jc w:val="both"/>
        <w:rPr>
          <w:rFonts w:ascii="Garamond" w:hAnsi="Garamond"/>
        </w:rPr>
      </w:pPr>
      <w:r w:rsidRPr="00F06829">
        <w:rPr>
          <w:rFonts w:ascii="Garamond" w:hAnsi="Garamond"/>
        </w:rPr>
        <w:t>Le tariffe della TARI sono approvate annualmente dal Consiglio comunale entro il termine fissato da</w:t>
      </w:r>
      <w:r w:rsidR="00CA4029">
        <w:rPr>
          <w:rFonts w:ascii="Garamond" w:hAnsi="Garamond"/>
        </w:rPr>
        <w:t>lle</w:t>
      </w:r>
      <w:r w:rsidRPr="00F06829">
        <w:rPr>
          <w:rFonts w:ascii="Garamond" w:hAnsi="Garamond"/>
        </w:rPr>
        <w:t xml:space="preserve"> norme statali per l’approvazione del bilancio di previsione, in conformità al piano economico finanziario</w:t>
      </w:r>
      <w:r w:rsidR="00C3022F">
        <w:rPr>
          <w:rFonts w:ascii="Garamond" w:hAnsi="Garamond"/>
        </w:rPr>
        <w:t xml:space="preserve"> di cui all’</w:t>
      </w:r>
      <w:r w:rsidR="00B30347">
        <w:rPr>
          <w:rFonts w:ascii="Garamond" w:hAnsi="Garamond"/>
          <w:highlight w:val="yellow"/>
        </w:rPr>
        <w:fldChar w:fldCharType="begin"/>
      </w:r>
      <w:r w:rsidR="00B30347">
        <w:rPr>
          <w:rFonts w:ascii="Garamond" w:hAnsi="Garamond"/>
        </w:rPr>
        <w:instrText xml:space="preserve"> REF _Ref75255375 \r \h </w:instrText>
      </w:r>
      <w:r w:rsidR="00B30347">
        <w:rPr>
          <w:rFonts w:ascii="Garamond" w:hAnsi="Garamond"/>
          <w:highlight w:val="yellow"/>
        </w:rPr>
      </w:r>
      <w:r w:rsidR="00B30347">
        <w:rPr>
          <w:rFonts w:ascii="Garamond" w:hAnsi="Garamond"/>
          <w:highlight w:val="yellow"/>
        </w:rPr>
        <w:fldChar w:fldCharType="separate"/>
      </w:r>
      <w:r w:rsidR="00F20E55">
        <w:rPr>
          <w:rFonts w:ascii="Garamond" w:hAnsi="Garamond"/>
        </w:rPr>
        <w:t xml:space="preserve">ART.10 - </w:t>
      </w:r>
      <w:r w:rsidR="00B30347">
        <w:rPr>
          <w:rFonts w:ascii="Garamond" w:hAnsi="Garamond"/>
          <w:highlight w:val="yellow"/>
        </w:rPr>
        <w:fldChar w:fldCharType="end"/>
      </w:r>
      <w:r w:rsidR="00B30347">
        <w:rPr>
          <w:rFonts w:ascii="Garamond" w:hAnsi="Garamond"/>
        </w:rPr>
        <w:t>.</w:t>
      </w:r>
      <w:r w:rsidRPr="00F06829">
        <w:rPr>
          <w:rFonts w:ascii="Garamond" w:hAnsi="Garamond"/>
        </w:rPr>
        <w:t xml:space="preserve"> Ai sensi dell'art. 1, comma 169, della Legge 27/12/2006, n. 296, le tariffe, anche se approvate successivamente all'inizio dell'esercizio purché entro il termine appena indicato, hanno effetto dal primo gennaio dell'anno di riferimento. In caso di mancata deliberazione nel termine, si applicano le tariffe deliberate per l'anno precedente.</w:t>
      </w:r>
    </w:p>
    <w:p w14:paraId="3EA7215F" w14:textId="77777777" w:rsidR="00F06829" w:rsidRPr="00CA4029" w:rsidRDefault="00F06829" w:rsidP="00544C15">
      <w:pPr>
        <w:pStyle w:val="Paragrafoelenco"/>
        <w:numPr>
          <w:ilvl w:val="0"/>
          <w:numId w:val="52"/>
        </w:numPr>
        <w:spacing w:after="120" w:line="288" w:lineRule="auto"/>
        <w:ind w:left="284" w:hanging="284"/>
        <w:jc w:val="both"/>
        <w:rPr>
          <w:rFonts w:ascii="Garamond" w:hAnsi="Garamond"/>
        </w:rPr>
      </w:pPr>
      <w:r w:rsidRPr="00CA4029">
        <w:rPr>
          <w:rFonts w:ascii="Garamond" w:hAnsi="Garamond"/>
        </w:rPr>
        <w:t xml:space="preserve">In deroga a quanto sopra ed alle norme dell’art. 1, comma 169, della Legge27/12/2006, n. 296, le tariffe del tributo possono essere modificate, entro il termine stabilito dall’art. 193 del </w:t>
      </w:r>
      <w:r w:rsidR="00CA4029">
        <w:rPr>
          <w:rFonts w:ascii="Garamond" w:hAnsi="Garamond"/>
        </w:rPr>
        <w:t xml:space="preserve">D.lgs </w:t>
      </w:r>
      <w:r w:rsidRPr="00CA4029">
        <w:rPr>
          <w:rFonts w:ascii="Garamond" w:hAnsi="Garamond"/>
        </w:rPr>
        <w:t>20/08/2000, n. 267, ove necessario per il ripristino degli equilibri di bilancio.</w:t>
      </w:r>
    </w:p>
    <w:p w14:paraId="2CB81E38" w14:textId="77777777" w:rsidR="00FE0E47" w:rsidRPr="00FE0E47" w:rsidRDefault="00FE0E47" w:rsidP="00544C15">
      <w:pPr>
        <w:pStyle w:val="Titolo2"/>
      </w:pPr>
      <w:bookmarkStart w:id="30" w:name="_Ref75255375"/>
      <w:bookmarkStart w:id="31" w:name="_Toc77694848"/>
      <w:r>
        <w:t>P</w:t>
      </w:r>
      <w:r w:rsidR="008444BD">
        <w:t>iano economico finanziario</w:t>
      </w:r>
      <w:bookmarkEnd w:id="30"/>
      <w:bookmarkEnd w:id="31"/>
    </w:p>
    <w:p w14:paraId="2E6C029E" w14:textId="77777777" w:rsidR="00FE0E47" w:rsidRPr="00C3022F" w:rsidRDefault="00FE0E47" w:rsidP="00544C15">
      <w:pPr>
        <w:pStyle w:val="Corpodeltesto2"/>
        <w:numPr>
          <w:ilvl w:val="0"/>
          <w:numId w:val="18"/>
        </w:numPr>
        <w:spacing w:line="288" w:lineRule="auto"/>
        <w:ind w:hanging="357"/>
        <w:rPr>
          <w:rFonts w:ascii="Garamond" w:hAnsi="Garamond"/>
        </w:rPr>
      </w:pPr>
      <w:r w:rsidRPr="00C3022F">
        <w:rPr>
          <w:rFonts w:ascii="Garamond" w:hAnsi="Garamond"/>
        </w:rPr>
        <w:t xml:space="preserve">La determinazione delle tariffe del tributo avviene in conformità al piano economico finanziario del servizio di gestione dei rifiuti urbani, ai sensi dell’art. 1, comma 683, della Legge 27/12/2013, n. 147. </w:t>
      </w:r>
    </w:p>
    <w:p w14:paraId="00AD2AB0" w14:textId="77777777" w:rsidR="00FE0E47" w:rsidRPr="00C3022F" w:rsidRDefault="00FE0E47" w:rsidP="00544C15">
      <w:pPr>
        <w:numPr>
          <w:ilvl w:val="0"/>
          <w:numId w:val="18"/>
        </w:numPr>
        <w:autoSpaceDE w:val="0"/>
        <w:autoSpaceDN w:val="0"/>
        <w:adjustRightInd w:val="0"/>
        <w:spacing w:line="288" w:lineRule="auto"/>
        <w:ind w:hanging="357"/>
        <w:jc w:val="both"/>
        <w:rPr>
          <w:rFonts w:ascii="Garamond" w:hAnsi="Garamond"/>
        </w:rPr>
      </w:pPr>
      <w:r w:rsidRPr="00C3022F">
        <w:rPr>
          <w:rFonts w:ascii="Garamond" w:hAnsi="Garamond"/>
        </w:rPr>
        <w:t>Sulla base della normativa vigente, il gestore predispone annualmente il piano economico finanziario, secondo quanto previsto dal MTR di cui alla delibera n. 443/2019 dell’Autorità per regolazione dell’Energia, reti e ambiente (ARERA) e dalle successive deliberazioni in materia adottate dalla predetta Autorità, e lo trasmette all’Ente territorialmente competente.</w:t>
      </w:r>
    </w:p>
    <w:p w14:paraId="0E4B59C3" w14:textId="77777777" w:rsidR="00FE0E47" w:rsidRPr="00C3022F" w:rsidRDefault="00FE0E47" w:rsidP="00544C15">
      <w:pPr>
        <w:numPr>
          <w:ilvl w:val="0"/>
          <w:numId w:val="18"/>
        </w:numPr>
        <w:autoSpaceDE w:val="0"/>
        <w:autoSpaceDN w:val="0"/>
        <w:adjustRightInd w:val="0"/>
        <w:spacing w:line="288" w:lineRule="auto"/>
        <w:ind w:hanging="357"/>
        <w:jc w:val="both"/>
        <w:rPr>
          <w:rFonts w:ascii="Garamond" w:hAnsi="Garamond"/>
        </w:rPr>
      </w:pPr>
      <w:r w:rsidRPr="00C3022F">
        <w:rPr>
          <w:rFonts w:ascii="Garamond" w:hAnsi="Garamond"/>
        </w:rPr>
        <w:t>Il piano economico finanziario è corredato dalle informazioni e dagli atti necessari alla validazione dei dati impiegati e, in particolare, da:</w:t>
      </w:r>
    </w:p>
    <w:p w14:paraId="7BBF4DAD" w14:textId="77777777" w:rsidR="00FE0E47" w:rsidRPr="00C3022F" w:rsidRDefault="00FE0E47" w:rsidP="00544C15">
      <w:pPr>
        <w:numPr>
          <w:ilvl w:val="1"/>
          <w:numId w:val="53"/>
        </w:numPr>
        <w:autoSpaceDE w:val="0"/>
        <w:autoSpaceDN w:val="0"/>
        <w:adjustRightInd w:val="0"/>
        <w:spacing w:line="288" w:lineRule="auto"/>
        <w:jc w:val="both"/>
        <w:rPr>
          <w:rFonts w:ascii="Garamond" w:hAnsi="Garamond"/>
        </w:rPr>
      </w:pPr>
      <w:r w:rsidRPr="00C3022F">
        <w:rPr>
          <w:rFonts w:ascii="Garamond" w:hAnsi="Garamond"/>
        </w:rPr>
        <w:t>una dichiarazione, ai sensi del D.P.R. 445/00, sottoscritta dal legale rappresentante, attestante la veridicità dei dati trasmessi e la corrispondenza tra i valori riportati nella modulistica con i valori desumibili dalla documentazione contabile di riferimento tenuta ai sensi di legge;</w:t>
      </w:r>
    </w:p>
    <w:p w14:paraId="7513E842" w14:textId="77777777" w:rsidR="00FE0E47" w:rsidRPr="00C3022F" w:rsidRDefault="00FE0E47" w:rsidP="00544C15">
      <w:pPr>
        <w:numPr>
          <w:ilvl w:val="1"/>
          <w:numId w:val="53"/>
        </w:numPr>
        <w:autoSpaceDE w:val="0"/>
        <w:autoSpaceDN w:val="0"/>
        <w:adjustRightInd w:val="0"/>
        <w:spacing w:line="288" w:lineRule="auto"/>
        <w:jc w:val="both"/>
        <w:rPr>
          <w:rFonts w:ascii="Garamond" w:hAnsi="Garamond"/>
        </w:rPr>
      </w:pPr>
      <w:r w:rsidRPr="00C3022F">
        <w:rPr>
          <w:rFonts w:ascii="Garamond" w:hAnsi="Garamond"/>
        </w:rPr>
        <w:t>una relazione che illustra sia i criteri di corrispondenza tra i valori riportati nella modulistica con i valori desumibili dalla documentazione contabile, sia le evidenze contabili sottostanti;</w:t>
      </w:r>
    </w:p>
    <w:p w14:paraId="17C21EB2" w14:textId="77777777" w:rsidR="00FE0E47" w:rsidRPr="00C3022F" w:rsidRDefault="00FE0E47" w:rsidP="00544C15">
      <w:pPr>
        <w:numPr>
          <w:ilvl w:val="0"/>
          <w:numId w:val="18"/>
        </w:numPr>
        <w:autoSpaceDE w:val="0"/>
        <w:autoSpaceDN w:val="0"/>
        <w:adjustRightInd w:val="0"/>
        <w:spacing w:line="288" w:lineRule="auto"/>
        <w:ind w:hanging="357"/>
        <w:jc w:val="both"/>
        <w:rPr>
          <w:rFonts w:ascii="Garamond" w:hAnsi="Garamond"/>
        </w:rPr>
      </w:pPr>
      <w:r w:rsidRPr="00C3022F">
        <w:rPr>
          <w:rFonts w:ascii="Garamond" w:hAnsi="Garamond"/>
        </w:rPr>
        <w:t xml:space="preserve">La procedura di validazione consiste nella verifica della completezza, della coerenza e della congruità dei dati e delle informazioni necessari alla elaborazione del piano economico finanziario e viene svolta </w:t>
      </w:r>
      <w:r w:rsidRPr="00C3022F">
        <w:rPr>
          <w:rFonts w:ascii="Garamond" w:hAnsi="Garamond"/>
        </w:rPr>
        <w:lastRenderedPageBreak/>
        <w:t>dall’Ente territorialmente competente o da un soggetto dotato di adeguati profili di terzietà rispetto al gestore.</w:t>
      </w:r>
    </w:p>
    <w:p w14:paraId="0D2049BD" w14:textId="77777777" w:rsidR="00FE0E47" w:rsidRPr="00C3022F" w:rsidRDefault="00FE0E47" w:rsidP="00544C15">
      <w:pPr>
        <w:numPr>
          <w:ilvl w:val="0"/>
          <w:numId w:val="18"/>
        </w:numPr>
        <w:autoSpaceDE w:val="0"/>
        <w:autoSpaceDN w:val="0"/>
        <w:adjustRightInd w:val="0"/>
        <w:spacing w:line="288" w:lineRule="auto"/>
        <w:ind w:hanging="357"/>
        <w:jc w:val="both"/>
        <w:rPr>
          <w:rFonts w:ascii="Garamond" w:hAnsi="Garamond"/>
        </w:rPr>
      </w:pPr>
      <w:r w:rsidRPr="00C3022F">
        <w:rPr>
          <w:rFonts w:ascii="Garamond" w:hAnsi="Garamond"/>
        </w:rPr>
        <w:t>Sulla base della normativa vigente, l’Ente territorialmente competente assume le pertinenti determinazioni e provvede a trasmettere all’Autorità la predisposizione del piano economico finanziario ed i corrispettivi del servizio integrato dei rifiuti, o dei singoli servizi che costituiscono attività di gestione, in coerenza con gli obiettivi definiti.</w:t>
      </w:r>
    </w:p>
    <w:p w14:paraId="2AB99E8B" w14:textId="77777777" w:rsidR="00FE0E47" w:rsidRPr="00C3022F" w:rsidRDefault="00FE0E47" w:rsidP="00544C15">
      <w:pPr>
        <w:numPr>
          <w:ilvl w:val="0"/>
          <w:numId w:val="18"/>
        </w:numPr>
        <w:autoSpaceDE w:val="0"/>
        <w:autoSpaceDN w:val="0"/>
        <w:adjustRightInd w:val="0"/>
        <w:spacing w:line="288" w:lineRule="auto"/>
        <w:ind w:hanging="357"/>
        <w:jc w:val="both"/>
        <w:rPr>
          <w:rFonts w:ascii="Garamond" w:hAnsi="Garamond"/>
          <w:i/>
        </w:rPr>
      </w:pPr>
      <w:r w:rsidRPr="00C3022F">
        <w:rPr>
          <w:rFonts w:ascii="Garamond" w:hAnsi="Garamond"/>
        </w:rPr>
        <w:t>L’ARERA, salva la necessità di richiedere ulteriori informazioni, verifica la coerenza regolatoria degli atti, dei dati e della documentazione trasmessa e, in caso di esito positivo, conseguentemente approva. Fino all’approvazione da parte dell’Autorità di cui al comma precedente, si applicano, quali prezzi massimi del servizio, quelli determinati dall’Ente territorialmente competente.</w:t>
      </w:r>
    </w:p>
    <w:p w14:paraId="2E040DE5" w14:textId="77777777" w:rsidR="00FE0E47" w:rsidRDefault="00FE0E47" w:rsidP="00544C15">
      <w:pPr>
        <w:pStyle w:val="Titolo2"/>
      </w:pPr>
      <w:bookmarkStart w:id="32" w:name="_Ref75255357"/>
      <w:bookmarkStart w:id="33" w:name="_Toc77694849"/>
      <w:r>
        <w:t>A</w:t>
      </w:r>
      <w:r w:rsidR="008444BD">
        <w:t>rticolazione delle tariffe del tributo</w:t>
      </w:r>
      <w:bookmarkEnd w:id="32"/>
      <w:bookmarkEnd w:id="33"/>
    </w:p>
    <w:p w14:paraId="6C95C409" w14:textId="77777777" w:rsidR="00FF341F" w:rsidRPr="002D5F45" w:rsidRDefault="00FE0E47" w:rsidP="002D5F45">
      <w:pPr>
        <w:pStyle w:val="Corpodeltesto2"/>
        <w:numPr>
          <w:ilvl w:val="0"/>
          <w:numId w:val="16"/>
        </w:numPr>
        <w:spacing w:line="288" w:lineRule="auto"/>
        <w:rPr>
          <w:rFonts w:ascii="Garamond" w:hAnsi="Garamond"/>
          <w:b/>
          <w:bCs/>
        </w:rPr>
      </w:pPr>
      <w:r w:rsidRPr="002D5F45">
        <w:rPr>
          <w:rFonts w:ascii="Garamond" w:hAnsi="Garamond"/>
          <w:bCs/>
        </w:rPr>
        <w:t>L</w:t>
      </w:r>
      <w:r w:rsidR="002D5F45" w:rsidRPr="002D5F45">
        <w:rPr>
          <w:rFonts w:ascii="Garamond" w:hAnsi="Garamond"/>
          <w:bCs/>
        </w:rPr>
        <w:t xml:space="preserve">e tariffe sono articolate per le utenze domestiche e per quelle non domestiche, quest’ultime a loro volta suddivise in categorie di attività con omogenea potenzialità di produzione di rifiuti sulla base dei criteri e dei coefficienti previsti dal D.P.R. 27 aprile 1999, n. 158 </w:t>
      </w:r>
      <w:r w:rsidR="002D5F45">
        <w:rPr>
          <w:rFonts w:ascii="Garamond" w:hAnsi="Garamond"/>
          <w:bCs/>
        </w:rPr>
        <w:t>(</w:t>
      </w:r>
      <w:r w:rsidR="002D5F45" w:rsidRPr="002D5F45">
        <w:rPr>
          <w:rFonts w:ascii="Garamond" w:hAnsi="Garamond"/>
          <w:bCs/>
          <w:i/>
        </w:rPr>
        <w:t>ovvero in base a quanto previsto dal comma 652 dell’art. 1 della legge 147/2013</w:t>
      </w:r>
      <w:r w:rsidR="002D5F45">
        <w:rPr>
          <w:rFonts w:ascii="Garamond" w:hAnsi="Garamond"/>
          <w:bCs/>
        </w:rPr>
        <w:t>)</w:t>
      </w:r>
      <w:r w:rsidR="002D5F45" w:rsidRPr="002D5F45">
        <w:rPr>
          <w:rFonts w:ascii="Garamond" w:hAnsi="Garamond"/>
          <w:bCs/>
        </w:rPr>
        <w:t>.</w:t>
      </w:r>
    </w:p>
    <w:p w14:paraId="488E6FCD" w14:textId="77777777" w:rsidR="002D5F45" w:rsidRPr="002D5F45" w:rsidRDefault="002D5F45" w:rsidP="002D5F45">
      <w:pPr>
        <w:pStyle w:val="Corpodeltesto2"/>
        <w:spacing w:line="288" w:lineRule="auto"/>
        <w:ind w:left="360"/>
        <w:rPr>
          <w:rFonts w:ascii="Garamond" w:hAnsi="Garamond"/>
          <w:b/>
          <w:bCs/>
        </w:rPr>
      </w:pPr>
    </w:p>
    <w:p w14:paraId="1B63DFEB" w14:textId="77777777" w:rsidR="00FE0E47" w:rsidRPr="00EA0726" w:rsidRDefault="00FE0E47" w:rsidP="00544C15">
      <w:pPr>
        <w:pStyle w:val="Corpodeltesto1"/>
        <w:numPr>
          <w:ilvl w:val="0"/>
          <w:numId w:val="16"/>
        </w:numPr>
        <w:tabs>
          <w:tab w:val="clear" w:pos="360"/>
        </w:tabs>
        <w:spacing w:line="288" w:lineRule="auto"/>
        <w:ind w:left="426" w:hanging="426"/>
        <w:jc w:val="both"/>
        <w:rPr>
          <w:rFonts w:ascii="Garamond" w:hAnsi="Garamond"/>
          <w:b w:val="0"/>
          <w:bCs w:val="0"/>
        </w:rPr>
      </w:pPr>
      <w:r w:rsidRPr="00EA0726">
        <w:rPr>
          <w:rFonts w:ascii="Garamond" w:hAnsi="Garamond"/>
          <w:b w:val="0"/>
          <w:bCs w:val="0"/>
        </w:rPr>
        <w:t>Le tariffe si compongono di una quota determinata in relazione alle componenti essenziali del c</w:t>
      </w:r>
      <w:r w:rsidR="00FF341F">
        <w:rPr>
          <w:rFonts w:ascii="Garamond" w:hAnsi="Garamond"/>
          <w:b w:val="0"/>
          <w:bCs w:val="0"/>
        </w:rPr>
        <w:t>ost</w:t>
      </w:r>
      <w:r w:rsidRPr="00EA0726">
        <w:rPr>
          <w:rFonts w:ascii="Garamond" w:hAnsi="Garamond"/>
          <w:b w:val="0"/>
          <w:bCs w:val="0"/>
        </w:rPr>
        <w:t xml:space="preserve">o del servizio di gestione dei rifiuti, riferite in particolare agli investimenti per le opere ed ai relativi ammortamenti (quota fissa), e da una quota rapportata alle quantità di rifiuti conferiti, al servizio fornito ed all’entità dei costi di gestione (quota variabile). </w:t>
      </w:r>
    </w:p>
    <w:p w14:paraId="6192090B" w14:textId="77777777" w:rsidR="00FE0E47" w:rsidRPr="00EA0726" w:rsidRDefault="00FE0E47" w:rsidP="00544C15">
      <w:pPr>
        <w:pStyle w:val="Corpodeltesto1"/>
        <w:numPr>
          <w:ilvl w:val="0"/>
          <w:numId w:val="16"/>
        </w:numPr>
        <w:tabs>
          <w:tab w:val="clear" w:pos="360"/>
        </w:tabs>
        <w:spacing w:line="288" w:lineRule="auto"/>
        <w:ind w:left="426" w:hanging="426"/>
        <w:jc w:val="both"/>
        <w:rPr>
          <w:rFonts w:ascii="Garamond" w:hAnsi="Garamond"/>
          <w:b w:val="0"/>
          <w:bCs w:val="0"/>
        </w:rPr>
      </w:pPr>
      <w:r w:rsidRPr="00EA0726">
        <w:rPr>
          <w:rFonts w:ascii="Garamond" w:hAnsi="Garamond"/>
          <w:b w:val="0"/>
          <w:bCs w:val="0"/>
        </w:rPr>
        <w:t>In virtù delle norme del D.P.R. 27/04/1999, n. 158, della deliberazione ARERA n. 443/2019 e successive modificazioni ed integrazioni e degli ulteriori provvedimenti della predetta Autorità:</w:t>
      </w:r>
    </w:p>
    <w:p w14:paraId="3A71E08F" w14:textId="77777777" w:rsidR="00FE0E47" w:rsidRPr="00EA0726" w:rsidRDefault="00FE0E47" w:rsidP="00544C15">
      <w:pPr>
        <w:pStyle w:val="Corpodeltesto1"/>
        <w:numPr>
          <w:ilvl w:val="1"/>
          <w:numId w:val="16"/>
        </w:numPr>
        <w:spacing w:line="288" w:lineRule="auto"/>
        <w:ind w:left="851" w:hanging="284"/>
        <w:jc w:val="both"/>
        <w:rPr>
          <w:rFonts w:ascii="Garamond" w:hAnsi="Garamond"/>
          <w:b w:val="0"/>
          <w:bCs w:val="0"/>
        </w:rPr>
      </w:pPr>
      <w:r w:rsidRPr="00EA0726">
        <w:rPr>
          <w:rFonts w:ascii="Garamond" w:hAnsi="Garamond"/>
          <w:b w:val="0"/>
          <w:bCs w:val="0"/>
        </w:rPr>
        <w:t>la determinazione delle tariffe del tributo deve garantire la copertura integrale dei costi del servizio di gestione dei rifiuti urbani, anche in relazione al piano economico finanziario degli interventi relativi al servizio e tenuto conto degli obiettivi di miglioramento della produttività e della qualità del servizio fornito e del tasso di inflazione programmato e deve rispettare l’ammontare tariffario massimo determinato nel piano economico finanziario, ai sensi della deliberazione ARERA n. 443/2019 e successive modificazioni ed integrazioni;</w:t>
      </w:r>
    </w:p>
    <w:p w14:paraId="3DC0A790" w14:textId="77777777" w:rsidR="00FE0E47" w:rsidRPr="00EA0726" w:rsidRDefault="00FE0E47" w:rsidP="00544C15">
      <w:pPr>
        <w:pStyle w:val="Corpodeltesto1"/>
        <w:numPr>
          <w:ilvl w:val="1"/>
          <w:numId w:val="16"/>
        </w:numPr>
        <w:spacing w:line="288" w:lineRule="auto"/>
        <w:jc w:val="both"/>
        <w:rPr>
          <w:rFonts w:ascii="Garamond" w:hAnsi="Garamond"/>
          <w:b w:val="0"/>
          <w:bCs w:val="0"/>
        </w:rPr>
      </w:pPr>
      <w:r w:rsidRPr="00EA0726">
        <w:rPr>
          <w:rFonts w:ascii="Garamond" w:hAnsi="Garamond"/>
          <w:b w:val="0"/>
          <w:bCs w:val="0"/>
        </w:rPr>
        <w:t>dal totale dei costi del piano economico-finanziario sono sottratte le seguenti entrate:</w:t>
      </w:r>
    </w:p>
    <w:p w14:paraId="22E92272" w14:textId="77777777" w:rsidR="00FE0E47" w:rsidRPr="00EA0726" w:rsidRDefault="00FE0E47" w:rsidP="00544C15">
      <w:pPr>
        <w:pStyle w:val="Corpodeltesto1"/>
        <w:numPr>
          <w:ilvl w:val="1"/>
          <w:numId w:val="54"/>
        </w:numPr>
        <w:spacing w:line="288" w:lineRule="auto"/>
        <w:jc w:val="both"/>
        <w:rPr>
          <w:rFonts w:ascii="Garamond" w:hAnsi="Garamond"/>
          <w:b w:val="0"/>
          <w:bCs w:val="0"/>
        </w:rPr>
      </w:pPr>
      <w:r w:rsidRPr="00EA0726">
        <w:rPr>
          <w:rFonts w:ascii="Garamond" w:hAnsi="Garamond"/>
          <w:b w:val="0"/>
          <w:bCs w:val="0"/>
        </w:rPr>
        <w:t>il contributo del MIUR per le istituzioni scolastiche statali ai sensi dell’articolo 33 bis del Decreto legge 31/12/2007, n. 248</w:t>
      </w:r>
    </w:p>
    <w:p w14:paraId="64DB2ECD" w14:textId="77777777" w:rsidR="00FE0E47" w:rsidRPr="00EA0726" w:rsidRDefault="00FE0E47" w:rsidP="00544C15">
      <w:pPr>
        <w:pStyle w:val="Corpodeltesto1"/>
        <w:numPr>
          <w:ilvl w:val="1"/>
          <w:numId w:val="54"/>
        </w:numPr>
        <w:spacing w:line="288" w:lineRule="auto"/>
        <w:jc w:val="both"/>
        <w:rPr>
          <w:rFonts w:ascii="Garamond" w:hAnsi="Garamond"/>
          <w:b w:val="0"/>
          <w:bCs w:val="0"/>
        </w:rPr>
      </w:pPr>
      <w:r w:rsidRPr="00EA0726">
        <w:rPr>
          <w:rFonts w:ascii="Garamond" w:hAnsi="Garamond"/>
          <w:b w:val="0"/>
          <w:bCs w:val="0"/>
        </w:rPr>
        <w:t>le entrate effettivamente conseguite a seguito dell’attività di recupero dell’evasione;</w:t>
      </w:r>
    </w:p>
    <w:p w14:paraId="479F61F0" w14:textId="77777777" w:rsidR="00FE0E47" w:rsidRPr="00EA0726" w:rsidRDefault="00FE0E47" w:rsidP="00544C15">
      <w:pPr>
        <w:pStyle w:val="Corpodeltesto1"/>
        <w:numPr>
          <w:ilvl w:val="1"/>
          <w:numId w:val="54"/>
        </w:numPr>
        <w:spacing w:line="288" w:lineRule="auto"/>
        <w:jc w:val="both"/>
        <w:rPr>
          <w:rFonts w:ascii="Garamond" w:hAnsi="Garamond"/>
          <w:b w:val="0"/>
          <w:bCs w:val="0"/>
        </w:rPr>
      </w:pPr>
      <w:r w:rsidRPr="00EA0726">
        <w:rPr>
          <w:rFonts w:ascii="Garamond" w:hAnsi="Garamond"/>
          <w:b w:val="0"/>
          <w:bCs w:val="0"/>
        </w:rPr>
        <w:t>le entrate derivanti da procedure sanzionatorie;</w:t>
      </w:r>
    </w:p>
    <w:p w14:paraId="487D0A81" w14:textId="77777777" w:rsidR="00FE0E47" w:rsidRPr="00EA0726" w:rsidRDefault="00FE0E47" w:rsidP="00544C15">
      <w:pPr>
        <w:pStyle w:val="Corpodeltesto1"/>
        <w:numPr>
          <w:ilvl w:val="1"/>
          <w:numId w:val="54"/>
        </w:numPr>
        <w:spacing w:line="288" w:lineRule="auto"/>
        <w:jc w:val="both"/>
        <w:rPr>
          <w:rFonts w:ascii="Garamond" w:hAnsi="Garamond"/>
          <w:b w:val="0"/>
          <w:bCs w:val="0"/>
        </w:rPr>
      </w:pPr>
      <w:r w:rsidRPr="00EA0726">
        <w:rPr>
          <w:rFonts w:ascii="Garamond" w:hAnsi="Garamond"/>
          <w:b w:val="0"/>
          <w:bCs w:val="0"/>
        </w:rPr>
        <w:t>le ulteriori partite approvate dall’Ente territorialmente competente.</w:t>
      </w:r>
    </w:p>
    <w:p w14:paraId="0008DA4C" w14:textId="77777777" w:rsidR="00FE0E47" w:rsidRPr="00EA0726" w:rsidRDefault="00FE0E47" w:rsidP="00544C15">
      <w:pPr>
        <w:pStyle w:val="Corpodeltesto1"/>
        <w:numPr>
          <w:ilvl w:val="1"/>
          <w:numId w:val="16"/>
        </w:numPr>
        <w:spacing w:line="288" w:lineRule="auto"/>
        <w:ind w:left="851" w:hanging="284"/>
        <w:jc w:val="both"/>
        <w:rPr>
          <w:rFonts w:ascii="Garamond" w:hAnsi="Garamond"/>
          <w:b w:val="0"/>
          <w:bCs w:val="0"/>
        </w:rPr>
      </w:pPr>
      <w:r w:rsidRPr="00EA0726">
        <w:rPr>
          <w:rFonts w:ascii="Garamond" w:hAnsi="Garamond"/>
          <w:b w:val="0"/>
          <w:bCs w:val="0"/>
        </w:rPr>
        <w:t>la quota fissa e quella variabile delle tariffe del tributo per le utenze domestiche e per quelle non domestiche vengono determinate in base a quanto stabilito dagli allegati 1 e 2 al DPR 27/04/1999, n. 158.</w:t>
      </w:r>
    </w:p>
    <w:p w14:paraId="6EAB4A82" w14:textId="77777777" w:rsidR="00FE0E47" w:rsidRPr="00EA0726" w:rsidRDefault="00FE0E47" w:rsidP="00544C15">
      <w:pPr>
        <w:pStyle w:val="Corpodeltesto1"/>
        <w:numPr>
          <w:ilvl w:val="0"/>
          <w:numId w:val="16"/>
        </w:numPr>
        <w:spacing w:line="288" w:lineRule="auto"/>
        <w:ind w:left="0" w:firstLine="0"/>
        <w:jc w:val="both"/>
        <w:rPr>
          <w:rFonts w:ascii="Garamond" w:hAnsi="Garamond"/>
          <w:b w:val="0"/>
          <w:bCs w:val="0"/>
        </w:rPr>
      </w:pPr>
      <w:r w:rsidRPr="00EA0726">
        <w:rPr>
          <w:rFonts w:ascii="Garamond" w:hAnsi="Garamond"/>
          <w:b w:val="0"/>
          <w:bCs w:val="0"/>
        </w:rPr>
        <w:t>Il provvedimento di determinazione delle tariffe del tributo stabilisce altresì:</w:t>
      </w:r>
    </w:p>
    <w:p w14:paraId="3C564035" w14:textId="77777777" w:rsidR="00FE0E47" w:rsidRPr="00EA0726" w:rsidRDefault="00FE0E47" w:rsidP="00544C15">
      <w:pPr>
        <w:pStyle w:val="Corpodeltesto1"/>
        <w:numPr>
          <w:ilvl w:val="1"/>
          <w:numId w:val="16"/>
        </w:numPr>
        <w:spacing w:line="288" w:lineRule="auto"/>
        <w:ind w:left="851" w:hanging="284"/>
        <w:jc w:val="both"/>
        <w:rPr>
          <w:rFonts w:ascii="Garamond" w:hAnsi="Garamond"/>
          <w:b w:val="0"/>
          <w:bCs w:val="0"/>
        </w:rPr>
      </w:pPr>
      <w:r w:rsidRPr="00EA0726">
        <w:rPr>
          <w:rFonts w:ascii="Garamond" w:hAnsi="Garamond"/>
          <w:b w:val="0"/>
          <w:bCs w:val="0"/>
        </w:rPr>
        <w:t xml:space="preserve">la ripartizione dei costi del servizio tra le utenze domestiche e quelle non domestiche, indicando il criterio adottato; </w:t>
      </w:r>
    </w:p>
    <w:p w14:paraId="53EA16C8" w14:textId="608A0FBE" w:rsidR="00FE0E47" w:rsidRPr="00EA0726" w:rsidRDefault="00FE0E47" w:rsidP="00544C15">
      <w:pPr>
        <w:pStyle w:val="Corpodeltesto1"/>
        <w:numPr>
          <w:ilvl w:val="1"/>
          <w:numId w:val="16"/>
        </w:numPr>
        <w:spacing w:line="288" w:lineRule="auto"/>
        <w:ind w:left="851" w:hanging="284"/>
        <w:jc w:val="both"/>
        <w:rPr>
          <w:rFonts w:ascii="Garamond" w:hAnsi="Garamond"/>
          <w:b w:val="0"/>
          <w:bCs w:val="0"/>
        </w:rPr>
      </w:pPr>
      <w:r w:rsidRPr="00EA0726">
        <w:rPr>
          <w:rFonts w:ascii="Garamond" w:hAnsi="Garamond"/>
          <w:b w:val="0"/>
          <w:bCs w:val="0"/>
        </w:rPr>
        <w:t xml:space="preserve">i coefficienti </w:t>
      </w:r>
      <w:r w:rsidRPr="00EA0726">
        <w:rPr>
          <w:rFonts w:ascii="Garamond" w:hAnsi="Garamond"/>
          <w:b w:val="0"/>
          <w:bCs w:val="0"/>
          <w:i/>
        </w:rPr>
        <w:t>Kb, Kc e Kd</w:t>
      </w:r>
      <w:r w:rsidRPr="00EA0726">
        <w:rPr>
          <w:rFonts w:ascii="Garamond" w:hAnsi="Garamond"/>
          <w:b w:val="0"/>
          <w:bCs w:val="0"/>
        </w:rPr>
        <w:t xml:space="preserve"> previsti dall’allegato 1 al D.P.R. 27/04/1999, n. 158, fornendo idonea motivazione dei valori scelti, qualora reso necessario dall’articolazione dei coefficienti prescelta.  </w:t>
      </w:r>
    </w:p>
    <w:p w14:paraId="5678D537" w14:textId="77777777" w:rsidR="00FE0E47" w:rsidRPr="00EA0726" w:rsidRDefault="00FE0E47" w:rsidP="00544C15">
      <w:pPr>
        <w:pStyle w:val="Corpodeltesto1"/>
        <w:tabs>
          <w:tab w:val="num" w:pos="360"/>
        </w:tabs>
        <w:spacing w:line="288" w:lineRule="auto"/>
        <w:jc w:val="both"/>
        <w:rPr>
          <w:rFonts w:ascii="Garamond" w:hAnsi="Garamond"/>
          <w:bCs w:val="0"/>
          <w:i/>
        </w:rPr>
      </w:pPr>
    </w:p>
    <w:p w14:paraId="749881A8" w14:textId="77777777" w:rsidR="00A00881" w:rsidRDefault="00A00881" w:rsidP="00544C15">
      <w:pPr>
        <w:pStyle w:val="Titolo2"/>
      </w:pPr>
      <w:bookmarkStart w:id="34" w:name="_Toc77694850"/>
      <w:r>
        <w:t>T</w:t>
      </w:r>
      <w:r w:rsidR="008444BD">
        <w:t>ariffa per le utenze domestiche</w:t>
      </w:r>
      <w:bookmarkEnd w:id="34"/>
    </w:p>
    <w:p w14:paraId="19B312B4" w14:textId="77777777" w:rsidR="00A00881" w:rsidRPr="00A00881" w:rsidRDefault="00A00881" w:rsidP="00544C15">
      <w:pPr>
        <w:numPr>
          <w:ilvl w:val="3"/>
          <w:numId w:val="19"/>
        </w:numPr>
        <w:tabs>
          <w:tab w:val="clear" w:pos="360"/>
        </w:tabs>
        <w:spacing w:line="288" w:lineRule="auto"/>
        <w:ind w:left="426" w:hanging="426"/>
        <w:jc w:val="both"/>
        <w:rPr>
          <w:rFonts w:ascii="Garamond" w:hAnsi="Garamond"/>
        </w:rPr>
      </w:pPr>
      <w:r w:rsidRPr="00A00881">
        <w:rPr>
          <w:rFonts w:ascii="Garamond" w:hAnsi="Garamond"/>
        </w:rPr>
        <w:t>La quota fissa della tariffa per le utenze domestiche è determinata applicando alla superficie dell’alloggio e dei locali che ne costituiscono pertinenza le tariffe per unità di superficie parametrate al numero di occupanti.</w:t>
      </w:r>
    </w:p>
    <w:p w14:paraId="05E142DC" w14:textId="77777777" w:rsidR="00A00881" w:rsidRPr="00A00881" w:rsidRDefault="00A00881" w:rsidP="00544C15">
      <w:pPr>
        <w:numPr>
          <w:ilvl w:val="3"/>
          <w:numId w:val="19"/>
        </w:numPr>
        <w:tabs>
          <w:tab w:val="clear" w:pos="360"/>
        </w:tabs>
        <w:spacing w:line="288" w:lineRule="auto"/>
        <w:ind w:left="426" w:hanging="426"/>
        <w:jc w:val="both"/>
        <w:rPr>
          <w:rFonts w:ascii="Garamond" w:hAnsi="Garamond"/>
        </w:rPr>
      </w:pPr>
      <w:r w:rsidRPr="00A00881">
        <w:rPr>
          <w:rFonts w:ascii="Garamond" w:hAnsi="Garamond"/>
        </w:rPr>
        <w:t>La quota variabile della tariffa per le utenze domestiche è determinata in relazione al numero degli occupanti.</w:t>
      </w:r>
    </w:p>
    <w:p w14:paraId="2DCE9FA1" w14:textId="77777777" w:rsidR="00A00881" w:rsidRPr="00A00881" w:rsidRDefault="00A00881" w:rsidP="00544C15">
      <w:pPr>
        <w:spacing w:line="288" w:lineRule="auto"/>
        <w:jc w:val="both"/>
        <w:rPr>
          <w:rFonts w:ascii="Garamond" w:hAnsi="Garamond"/>
          <w:b/>
          <w:i/>
        </w:rPr>
      </w:pPr>
    </w:p>
    <w:p w14:paraId="6ACEB5AF" w14:textId="77777777" w:rsidR="00A00881" w:rsidRPr="00A00881" w:rsidRDefault="00A00881" w:rsidP="00544C15">
      <w:pPr>
        <w:pStyle w:val="Titolo2"/>
      </w:pPr>
      <w:bookmarkStart w:id="35" w:name="_Toc77694851"/>
      <w:r w:rsidRPr="00A00881">
        <w:t>T</w:t>
      </w:r>
      <w:r w:rsidR="008444BD">
        <w:t>ariffa per le utenze non domestiche</w:t>
      </w:r>
      <w:bookmarkEnd w:id="35"/>
    </w:p>
    <w:p w14:paraId="171CDE62" w14:textId="77777777" w:rsidR="00A00881" w:rsidRPr="00A00881" w:rsidRDefault="00A00881" w:rsidP="00544C15">
      <w:pPr>
        <w:numPr>
          <w:ilvl w:val="0"/>
          <w:numId w:val="20"/>
        </w:numPr>
        <w:tabs>
          <w:tab w:val="clear" w:pos="360"/>
        </w:tabs>
        <w:spacing w:line="288" w:lineRule="auto"/>
        <w:ind w:left="426" w:hanging="426"/>
        <w:jc w:val="both"/>
        <w:rPr>
          <w:rFonts w:ascii="Garamond" w:hAnsi="Garamond"/>
        </w:rPr>
      </w:pPr>
      <w:r w:rsidRPr="00A00881">
        <w:rPr>
          <w:rFonts w:ascii="Garamond" w:hAnsi="Garamond"/>
        </w:rPr>
        <w:t xml:space="preserve">La quota fissa della tariffa per le utenze non domestiche è determinata applicando alla superficie soggetta al tributo le tariffe per unità di superficie riferite al tipo di attività svolta, calcolate sulla base dei coefficienti di potenziale produzione </w:t>
      </w:r>
      <w:r w:rsidRPr="00A00881">
        <w:rPr>
          <w:rFonts w:ascii="Garamond" w:hAnsi="Garamond"/>
          <w:i/>
        </w:rPr>
        <w:t>Kc</w:t>
      </w:r>
      <w:r w:rsidRPr="00A00881">
        <w:rPr>
          <w:rFonts w:ascii="Garamond" w:hAnsi="Garamond"/>
        </w:rPr>
        <w:t xml:space="preserve"> di cui al D.P.R. </w:t>
      </w:r>
      <w:r w:rsidRPr="00A00881">
        <w:rPr>
          <w:rFonts w:ascii="Garamond" w:hAnsi="Garamond"/>
          <w:bCs/>
        </w:rPr>
        <w:t>27/04/1999, n. 158</w:t>
      </w:r>
      <w:r w:rsidRPr="00A00881">
        <w:rPr>
          <w:rFonts w:ascii="Garamond" w:hAnsi="Garamond"/>
        </w:rPr>
        <w:t>.</w:t>
      </w:r>
    </w:p>
    <w:p w14:paraId="498C06FB" w14:textId="77777777" w:rsidR="00A00881" w:rsidRPr="00A00881" w:rsidRDefault="00A00881" w:rsidP="00544C15">
      <w:pPr>
        <w:numPr>
          <w:ilvl w:val="0"/>
          <w:numId w:val="20"/>
        </w:numPr>
        <w:tabs>
          <w:tab w:val="clear" w:pos="360"/>
        </w:tabs>
        <w:spacing w:line="288" w:lineRule="auto"/>
        <w:ind w:left="426" w:hanging="426"/>
        <w:jc w:val="both"/>
        <w:rPr>
          <w:rFonts w:ascii="Garamond" w:hAnsi="Garamond"/>
        </w:rPr>
      </w:pPr>
      <w:r w:rsidRPr="00A00881">
        <w:rPr>
          <w:rFonts w:ascii="Garamond" w:hAnsi="Garamond"/>
        </w:rPr>
        <w:t xml:space="preserve">La quota variabile della tariffa per le utenze non domestiche è determinata applicando alla superficie soggetta al tributo le tariffe per unità di superficie riferite al tipo di attività svolta, calcolate sulla base dei coefficienti di potenziale produzione </w:t>
      </w:r>
      <w:r w:rsidRPr="00A00881">
        <w:rPr>
          <w:rFonts w:ascii="Garamond" w:hAnsi="Garamond"/>
          <w:i/>
        </w:rPr>
        <w:t>Kd</w:t>
      </w:r>
      <w:r w:rsidRPr="00A00881">
        <w:rPr>
          <w:rFonts w:ascii="Garamond" w:hAnsi="Garamond"/>
        </w:rPr>
        <w:t xml:space="preserve"> di cui al D.P.R. </w:t>
      </w:r>
      <w:r w:rsidRPr="00A00881">
        <w:rPr>
          <w:rFonts w:ascii="Garamond" w:hAnsi="Garamond"/>
          <w:bCs/>
        </w:rPr>
        <w:t>27/04/1999, n. 158</w:t>
      </w:r>
      <w:r w:rsidRPr="00A00881">
        <w:rPr>
          <w:rFonts w:ascii="Garamond" w:hAnsi="Garamond"/>
        </w:rPr>
        <w:t>.</w:t>
      </w:r>
    </w:p>
    <w:p w14:paraId="1BF49990" w14:textId="77777777" w:rsidR="00B116E9" w:rsidRDefault="00B116E9" w:rsidP="00544C15">
      <w:pPr>
        <w:pStyle w:val="Titolo2"/>
        <w:ind w:left="360"/>
      </w:pPr>
      <w:bookmarkStart w:id="36" w:name="_Toc77694852"/>
      <w:bookmarkStart w:id="37" w:name="_Toc414964517"/>
      <w:bookmarkStart w:id="38" w:name="_Toc72766317"/>
      <w:r>
        <w:t>C</w:t>
      </w:r>
      <w:r w:rsidR="008444BD">
        <w:t>lassificazione delle utenze non domestiche</w:t>
      </w:r>
      <w:bookmarkEnd w:id="36"/>
    </w:p>
    <w:p w14:paraId="11B3DCA4" w14:textId="77777777" w:rsidR="00B116E9" w:rsidRPr="005B0233" w:rsidRDefault="00B116E9" w:rsidP="00544C15">
      <w:pPr>
        <w:pStyle w:val="Corpodeltesto1"/>
        <w:numPr>
          <w:ilvl w:val="0"/>
          <w:numId w:val="1"/>
        </w:numPr>
        <w:tabs>
          <w:tab w:val="clear" w:pos="360"/>
        </w:tabs>
        <w:spacing w:line="288" w:lineRule="auto"/>
        <w:ind w:left="425" w:hanging="426"/>
        <w:jc w:val="both"/>
        <w:rPr>
          <w:rFonts w:ascii="Garamond" w:hAnsi="Garamond"/>
          <w:b w:val="0"/>
          <w:bCs w:val="0"/>
        </w:rPr>
      </w:pPr>
      <w:r w:rsidRPr="005B0233">
        <w:rPr>
          <w:rFonts w:ascii="Garamond" w:hAnsi="Garamond"/>
          <w:b w:val="0"/>
          <w:bCs w:val="0"/>
        </w:rPr>
        <w:t>Per le utenze non domestiche, sino a che non siano messi a punto e resi operativi sistemi di misurazione delle quantità di rifiuti effettivamente prodotti dalle singole utenze, i locali e le aree con diversa destinazione d’uso vengono accorpati in classi di attività omogenee con riferimento alla qualità ed alla presunta quantità di rifiuti prodotti, come riportato nell</w:t>
      </w:r>
      <w:r w:rsidRPr="008F0EA2">
        <w:rPr>
          <w:rFonts w:ascii="Garamond" w:hAnsi="Garamond"/>
          <w:b w:val="0"/>
          <w:bCs w:val="0"/>
        </w:rPr>
        <w:t>’</w:t>
      </w:r>
      <w:hyperlink w:anchor="Allegato2" w:history="1">
        <w:r w:rsidR="008F0EA2" w:rsidRPr="008F0EA2">
          <w:rPr>
            <w:rStyle w:val="Collegamentoipertestuale"/>
            <w:rFonts w:ascii="Garamond" w:hAnsi="Garamond"/>
            <w:b w:val="0"/>
            <w:bCs w:val="0"/>
          </w:rPr>
          <w:t>A</w:t>
        </w:r>
        <w:r w:rsidRPr="008F0EA2">
          <w:rPr>
            <w:rStyle w:val="Collegamentoipertestuale"/>
            <w:rFonts w:ascii="Garamond" w:hAnsi="Garamond"/>
            <w:b w:val="0"/>
            <w:bCs w:val="0"/>
          </w:rPr>
          <w:t xml:space="preserve">llegato </w:t>
        </w:r>
        <w:r w:rsidR="00744FE0">
          <w:rPr>
            <w:rStyle w:val="Collegamentoipertestuale"/>
            <w:rFonts w:ascii="Garamond" w:hAnsi="Garamond"/>
            <w:b w:val="0"/>
            <w:bCs w:val="0"/>
          </w:rPr>
          <w:t>1</w:t>
        </w:r>
        <w:r w:rsidRPr="008F0EA2">
          <w:rPr>
            <w:rStyle w:val="Collegamentoipertestuale"/>
            <w:rFonts w:ascii="Garamond" w:hAnsi="Garamond"/>
            <w:b w:val="0"/>
            <w:bCs w:val="0"/>
          </w:rPr>
          <w:t xml:space="preserve"> </w:t>
        </w:r>
      </w:hyperlink>
      <w:r w:rsidRPr="005B0233">
        <w:rPr>
          <w:rFonts w:ascii="Garamond" w:hAnsi="Garamond"/>
          <w:b w:val="0"/>
          <w:bCs w:val="0"/>
        </w:rPr>
        <w:t>del presente regolamento.</w:t>
      </w:r>
    </w:p>
    <w:p w14:paraId="3C244350" w14:textId="77777777" w:rsidR="00B116E9" w:rsidRPr="005B0233" w:rsidRDefault="00B116E9" w:rsidP="00544C15">
      <w:pPr>
        <w:pStyle w:val="Corpodeltesto1"/>
        <w:numPr>
          <w:ilvl w:val="0"/>
          <w:numId w:val="1"/>
        </w:numPr>
        <w:tabs>
          <w:tab w:val="clear" w:pos="360"/>
        </w:tabs>
        <w:spacing w:line="288" w:lineRule="auto"/>
        <w:ind w:left="425" w:hanging="426"/>
        <w:jc w:val="both"/>
        <w:rPr>
          <w:rFonts w:ascii="Garamond" w:hAnsi="Garamond"/>
          <w:b w:val="0"/>
          <w:bCs w:val="0"/>
          <w:i/>
        </w:rPr>
      </w:pPr>
      <w:r w:rsidRPr="005B0233">
        <w:rPr>
          <w:rFonts w:ascii="Garamond" w:hAnsi="Garamond"/>
          <w:b w:val="0"/>
          <w:bCs w:val="0"/>
        </w:rPr>
        <w:t>Per l’individuazione della categoria di attività in cui includere l'utenza non domestica, ai fini della determinazione dell’importo del tributo dovuto, si fa riferimento al codice ATECO dell’attività principale o di eventuali attività secondarie, o a quanto risultante nell’atto di autorizzazione all’esercizio di attività o da pubblici registri o da quanto denunciato ai fini IVA. In mancanza, o in caso di divergenza, si considera l’attività effettivamente svolta, debitamente comprovata dal soggetto passivo.</w:t>
      </w:r>
    </w:p>
    <w:p w14:paraId="563735B1" w14:textId="77777777" w:rsidR="00B116E9" w:rsidRPr="005B0233" w:rsidRDefault="00B116E9" w:rsidP="00544C15">
      <w:pPr>
        <w:pStyle w:val="Corpodeltesto1"/>
        <w:numPr>
          <w:ilvl w:val="0"/>
          <w:numId w:val="1"/>
        </w:numPr>
        <w:tabs>
          <w:tab w:val="clear" w:pos="360"/>
        </w:tabs>
        <w:spacing w:line="288" w:lineRule="auto"/>
        <w:ind w:left="425" w:hanging="426"/>
        <w:jc w:val="both"/>
        <w:rPr>
          <w:rFonts w:ascii="Garamond" w:hAnsi="Garamond"/>
          <w:b w:val="0"/>
          <w:bCs w:val="0"/>
        </w:rPr>
      </w:pPr>
      <w:r w:rsidRPr="005B0233">
        <w:rPr>
          <w:rFonts w:ascii="Garamond" w:hAnsi="Garamond"/>
          <w:b w:val="0"/>
          <w:bCs w:val="0"/>
        </w:rPr>
        <w:t>Nel caso di attività distintamente classificate svolte nell’ambito degli stessi locali o aree scoperte, per le quali non sia possibile distinguere quale parte sia occupata dall’una o dall’altra, si applicheranno i parametri relativi all’attività prevalente, quale risulta dalle iscrizioni obbligatorie, previa verifica di oggettivi parametri quantitativi. Le attività economiche non incluse esplicitamente nell’elenco saranno inserite nella categoria tariffaria con più similare produttività potenziale di rifiuti.</w:t>
      </w:r>
    </w:p>
    <w:p w14:paraId="1F13BB24" w14:textId="12D37BC7" w:rsidR="005B0233" w:rsidRDefault="00B116E9" w:rsidP="00544C15">
      <w:pPr>
        <w:pStyle w:val="Corpodeltesto1"/>
        <w:numPr>
          <w:ilvl w:val="0"/>
          <w:numId w:val="1"/>
        </w:numPr>
        <w:tabs>
          <w:tab w:val="clear" w:pos="360"/>
          <w:tab w:val="num" w:pos="0"/>
          <w:tab w:val="left" w:pos="426"/>
        </w:tabs>
        <w:spacing w:line="288" w:lineRule="auto"/>
        <w:ind w:left="425" w:hanging="426"/>
        <w:jc w:val="both"/>
        <w:rPr>
          <w:rFonts w:ascii="Garamond" w:hAnsi="Garamond"/>
          <w:b w:val="0"/>
          <w:bCs w:val="0"/>
        </w:rPr>
      </w:pPr>
      <w:r w:rsidRPr="005B0233">
        <w:rPr>
          <w:rFonts w:ascii="Garamond" w:hAnsi="Garamond"/>
          <w:b w:val="0"/>
          <w:bCs w:val="0"/>
        </w:rPr>
        <w:t xml:space="preserve">La tariffa applicabile per ogni attività economica, determinata in base alla classificazione operata secondo i commi precedenti, è unica anche se le superfici che servono per l’esercizio dell’attività stessa presentano diversa destinazione d’uso. (es. superficie di vendita, esposizione, deposito, </w:t>
      </w:r>
      <w:r w:rsidR="00ED5036">
        <w:rPr>
          <w:rFonts w:ascii="Garamond" w:hAnsi="Garamond"/>
          <w:b w:val="0"/>
          <w:bCs w:val="0"/>
        </w:rPr>
        <w:t xml:space="preserve">mensa, </w:t>
      </w:r>
      <w:r w:rsidRPr="005B0233">
        <w:rPr>
          <w:rFonts w:ascii="Garamond" w:hAnsi="Garamond"/>
          <w:b w:val="0"/>
          <w:bCs w:val="0"/>
        </w:rPr>
        <w:t>ufficio, ecc.) e sono ubicate in luoghi diversi.</w:t>
      </w:r>
      <w:r w:rsidRPr="00ED5036">
        <w:rPr>
          <w:rFonts w:ascii="Garamond" w:hAnsi="Garamond"/>
          <w:bCs w:val="0"/>
        </w:rPr>
        <w:t xml:space="preserve"> </w:t>
      </w:r>
    </w:p>
    <w:p w14:paraId="52FF26E0" w14:textId="77777777" w:rsidR="00B116E9" w:rsidRPr="005B0233" w:rsidRDefault="005B0233" w:rsidP="00544C15">
      <w:pPr>
        <w:pStyle w:val="Corpodeltesto1"/>
        <w:numPr>
          <w:ilvl w:val="0"/>
          <w:numId w:val="1"/>
        </w:numPr>
        <w:tabs>
          <w:tab w:val="clear" w:pos="360"/>
          <w:tab w:val="num" w:pos="0"/>
          <w:tab w:val="left" w:pos="426"/>
        </w:tabs>
        <w:spacing w:line="288" w:lineRule="auto"/>
        <w:ind w:left="425" w:hanging="426"/>
        <w:jc w:val="both"/>
        <w:rPr>
          <w:rFonts w:ascii="Garamond" w:hAnsi="Garamond"/>
          <w:b w:val="0"/>
          <w:bCs w:val="0"/>
        </w:rPr>
      </w:pPr>
      <w:r>
        <w:rPr>
          <w:rFonts w:ascii="Garamond" w:hAnsi="Garamond"/>
          <w:b w:val="0"/>
          <w:bCs w:val="0"/>
        </w:rPr>
        <w:lastRenderedPageBreak/>
        <w:t>I</w:t>
      </w:r>
      <w:r w:rsidR="00B116E9" w:rsidRPr="005B0233">
        <w:rPr>
          <w:rFonts w:ascii="Garamond" w:hAnsi="Garamond"/>
          <w:b w:val="0"/>
          <w:bCs w:val="0"/>
        </w:rPr>
        <w:t>l criterio della tariffa unica può essere disatteso ove il contribuente d</w:t>
      </w:r>
      <w:r>
        <w:rPr>
          <w:rFonts w:ascii="Garamond" w:hAnsi="Garamond"/>
          <w:b w:val="0"/>
          <w:bCs w:val="0"/>
        </w:rPr>
        <w:t xml:space="preserve">ichiari la diversa destinazione </w:t>
      </w:r>
      <w:r w:rsidR="00B116E9" w:rsidRPr="005B0233">
        <w:rPr>
          <w:rFonts w:ascii="Garamond" w:hAnsi="Garamond"/>
          <w:b w:val="0"/>
          <w:bCs w:val="0"/>
        </w:rPr>
        <w:t>d’uso del locale e dell’area o delle loro porzioni</w:t>
      </w:r>
      <w:r w:rsidR="002A2157">
        <w:rPr>
          <w:rFonts w:ascii="Garamond" w:hAnsi="Garamond"/>
          <w:b w:val="0"/>
          <w:bCs w:val="0"/>
        </w:rPr>
        <w:t>.</w:t>
      </w:r>
      <w:r w:rsidR="00B116E9" w:rsidRPr="005B0233">
        <w:rPr>
          <w:rFonts w:ascii="Garamond" w:hAnsi="Garamond"/>
          <w:b w:val="0"/>
          <w:bCs w:val="0"/>
        </w:rPr>
        <w:t xml:space="preserve"> In tale caso ad ogni diversa porzione di superficie si applica la tariffa corrispondente all’effettiva destinazione d’uso</w:t>
      </w:r>
      <w:r w:rsidR="00C831F5">
        <w:rPr>
          <w:rFonts w:ascii="Garamond" w:hAnsi="Garamond"/>
          <w:b w:val="0"/>
          <w:bCs w:val="0"/>
        </w:rPr>
        <w:t>.</w:t>
      </w:r>
    </w:p>
    <w:p w14:paraId="21832E34" w14:textId="77777777" w:rsidR="00B116E9" w:rsidRPr="005B0233" w:rsidRDefault="00B116E9" w:rsidP="00544C15">
      <w:pPr>
        <w:numPr>
          <w:ilvl w:val="0"/>
          <w:numId w:val="1"/>
        </w:numPr>
        <w:tabs>
          <w:tab w:val="clear" w:pos="360"/>
        </w:tabs>
        <w:spacing w:line="288" w:lineRule="auto"/>
        <w:ind w:left="425" w:hanging="426"/>
        <w:jc w:val="both"/>
        <w:rPr>
          <w:rFonts w:ascii="Garamond" w:hAnsi="Garamond"/>
        </w:rPr>
      </w:pPr>
      <w:r w:rsidRPr="005B0233">
        <w:rPr>
          <w:rFonts w:ascii="Garamond" w:hAnsi="Garamond"/>
        </w:rPr>
        <w:t xml:space="preserve">In sede di prima applicazione </w:t>
      </w:r>
      <w:r w:rsidR="00891539">
        <w:rPr>
          <w:rFonts w:ascii="Garamond" w:hAnsi="Garamond"/>
        </w:rPr>
        <w:t xml:space="preserve">del tributo </w:t>
      </w:r>
      <w:r w:rsidRPr="005B0233">
        <w:rPr>
          <w:rFonts w:ascii="Garamond" w:hAnsi="Garamond"/>
        </w:rPr>
        <w:t xml:space="preserve">le utenze non domestiche sono classificate nella categoria tariffaria corrispondente alla tipologia di attività esercitata risultante dal codice ATECO, </w:t>
      </w:r>
      <w:r w:rsidRPr="005B0233">
        <w:rPr>
          <w:rFonts w:ascii="Garamond" w:hAnsi="Garamond"/>
          <w:bCs/>
        </w:rPr>
        <w:t>dall’atto di autorizzazione all’esercizio di attività, da pubblici registri o da quanto denunciato ai fini IVA</w:t>
      </w:r>
      <w:r w:rsidRPr="005B0233">
        <w:rPr>
          <w:rFonts w:ascii="Garamond" w:hAnsi="Garamond"/>
        </w:rPr>
        <w:t>.</w:t>
      </w:r>
    </w:p>
    <w:p w14:paraId="409037AA" w14:textId="77777777" w:rsidR="00B116E9" w:rsidRDefault="00B116E9" w:rsidP="00544C15">
      <w:pPr>
        <w:spacing w:line="288" w:lineRule="auto"/>
      </w:pPr>
    </w:p>
    <w:p w14:paraId="77B44620" w14:textId="77777777" w:rsidR="00156618" w:rsidRPr="00F127C3" w:rsidRDefault="00156618" w:rsidP="00544C15">
      <w:pPr>
        <w:pStyle w:val="Titolo2"/>
        <w:ind w:left="360"/>
      </w:pPr>
      <w:bookmarkStart w:id="39" w:name="_Ref75253322"/>
      <w:bookmarkStart w:id="40" w:name="_Toc77694853"/>
      <w:r w:rsidRPr="00F127C3">
        <w:t>T</w:t>
      </w:r>
      <w:r w:rsidR="00B84CDE">
        <w:t>ributo giornaliero</w:t>
      </w:r>
      <w:bookmarkEnd w:id="39"/>
      <w:bookmarkEnd w:id="40"/>
    </w:p>
    <w:p w14:paraId="59F343DE" w14:textId="77777777" w:rsidR="00156618" w:rsidRPr="00B76AB2" w:rsidRDefault="00156618" w:rsidP="00544C15">
      <w:pPr>
        <w:pStyle w:val="Paragrafoelenco"/>
        <w:numPr>
          <w:ilvl w:val="0"/>
          <w:numId w:val="88"/>
        </w:numPr>
        <w:spacing w:line="288" w:lineRule="auto"/>
        <w:jc w:val="both"/>
        <w:rPr>
          <w:rFonts w:ascii="Garamond" w:hAnsi="Garamond"/>
        </w:rPr>
      </w:pPr>
      <w:r w:rsidRPr="00B76AB2">
        <w:rPr>
          <w:rFonts w:ascii="Garamond" w:hAnsi="Garamond"/>
        </w:rPr>
        <w:t>Per il servizio di gestione dei rifiuti urbani prodotti dai soggetti che occupano o detengono temporaneamente, con o senza autorizzazione, locali o aree pubbliche o di uso pubblico, è dovuto il tributo giornaliero, fatta eccezione per le occupazioni di aree e spazi appartenenti al demanio o al patrimonio indisponibile, destinati a mercati realizzati anche in strutture attrezzate, soggette al canone di cui all’art. 1, comma 847, della Legge 27/12/2019, n. 160.</w:t>
      </w:r>
    </w:p>
    <w:p w14:paraId="647F7A6E" w14:textId="77777777" w:rsidR="00156618" w:rsidRPr="00B76AB2" w:rsidRDefault="00156618" w:rsidP="00544C15">
      <w:pPr>
        <w:pStyle w:val="Paragrafoelenco"/>
        <w:numPr>
          <w:ilvl w:val="0"/>
          <w:numId w:val="88"/>
        </w:numPr>
        <w:spacing w:line="288" w:lineRule="auto"/>
        <w:jc w:val="both"/>
        <w:rPr>
          <w:rFonts w:ascii="Garamond" w:hAnsi="Garamond"/>
        </w:rPr>
      </w:pPr>
      <w:r w:rsidRPr="00B76AB2">
        <w:rPr>
          <w:rFonts w:ascii="Garamond" w:hAnsi="Garamond"/>
        </w:rPr>
        <w:t>L’occupazione o la detenzione è temporanea quando si protrae per periodi inferiori a 183 giorni nel corso dello stesso anno solare.</w:t>
      </w:r>
    </w:p>
    <w:p w14:paraId="0988C58D" w14:textId="77777777" w:rsidR="00156618" w:rsidRPr="00B76AB2" w:rsidRDefault="00156618" w:rsidP="00544C15">
      <w:pPr>
        <w:pStyle w:val="Paragrafoelenco"/>
        <w:numPr>
          <w:ilvl w:val="0"/>
          <w:numId w:val="88"/>
        </w:numPr>
        <w:spacing w:line="288" w:lineRule="auto"/>
        <w:jc w:val="both"/>
        <w:rPr>
          <w:rFonts w:ascii="Garamond" w:hAnsi="Garamond"/>
        </w:rPr>
      </w:pPr>
      <w:r w:rsidRPr="00B76AB2">
        <w:rPr>
          <w:rFonts w:ascii="Garamond" w:hAnsi="Garamond"/>
        </w:rPr>
        <w:t>La tariffa del tributo giornaliero è commisurata per ciascun metro quadrato di superficie occupata, per giorno o frazione di giorno di occupazione.</w:t>
      </w:r>
    </w:p>
    <w:p w14:paraId="5F0F61CD" w14:textId="77777777" w:rsidR="00156618" w:rsidRPr="00B76AB2" w:rsidRDefault="00156618" w:rsidP="00544C15">
      <w:pPr>
        <w:pStyle w:val="Paragrafoelenco"/>
        <w:numPr>
          <w:ilvl w:val="0"/>
          <w:numId w:val="88"/>
        </w:numPr>
        <w:spacing w:line="288" w:lineRule="auto"/>
        <w:jc w:val="both"/>
        <w:rPr>
          <w:rFonts w:ascii="Garamond" w:hAnsi="Garamond"/>
        </w:rPr>
      </w:pPr>
      <w:r w:rsidRPr="00B76AB2">
        <w:rPr>
          <w:rFonts w:ascii="Garamond" w:hAnsi="Garamond"/>
        </w:rPr>
        <w:t xml:space="preserve">La tariffa giornaliera è fissata, per ogni categoria, nella misura di 1/365 della tariffa annuale del tributo maggiorata del </w:t>
      </w:r>
      <w:r w:rsidR="00C831F5" w:rsidRPr="00C831F5">
        <w:rPr>
          <w:rFonts w:ascii="Garamond" w:hAnsi="Garamond"/>
          <w:i/>
        </w:rPr>
        <w:t xml:space="preserve">50% </w:t>
      </w:r>
      <w:r w:rsidRPr="00B76AB2">
        <w:rPr>
          <w:rFonts w:ascii="Garamond" w:hAnsi="Garamond"/>
        </w:rPr>
        <w:t>E’ facoltà del soggetto passivo chiedere il pagamento della tariffa annuale del tributo.</w:t>
      </w:r>
    </w:p>
    <w:p w14:paraId="6C27DC6C" w14:textId="77777777" w:rsidR="00156618" w:rsidRPr="00B76AB2" w:rsidRDefault="00156618" w:rsidP="00544C15">
      <w:pPr>
        <w:pStyle w:val="Paragrafoelenco"/>
        <w:numPr>
          <w:ilvl w:val="0"/>
          <w:numId w:val="88"/>
        </w:numPr>
        <w:spacing w:line="288" w:lineRule="auto"/>
        <w:jc w:val="both"/>
        <w:rPr>
          <w:rFonts w:ascii="Garamond" w:hAnsi="Garamond"/>
        </w:rPr>
      </w:pPr>
      <w:r w:rsidRPr="00B76AB2">
        <w:rPr>
          <w:rFonts w:ascii="Garamond" w:hAnsi="Garamond"/>
        </w:rPr>
        <w:t>Nel caso di svolgimento dell’attività o di durata dell’occupazione superiore o pari a 183 giorni dell’anno solare è dovuta comunque la tariffa annuale del tributo.</w:t>
      </w:r>
    </w:p>
    <w:p w14:paraId="50400B1A" w14:textId="77777777" w:rsidR="00156618" w:rsidRPr="00B76AB2" w:rsidRDefault="00156618" w:rsidP="00544C15">
      <w:pPr>
        <w:pStyle w:val="Paragrafoelenco"/>
        <w:numPr>
          <w:ilvl w:val="0"/>
          <w:numId w:val="88"/>
        </w:numPr>
        <w:spacing w:line="288" w:lineRule="auto"/>
        <w:jc w:val="both"/>
        <w:rPr>
          <w:rFonts w:ascii="Garamond" w:hAnsi="Garamond"/>
        </w:rPr>
      </w:pPr>
      <w:r w:rsidRPr="00B76AB2">
        <w:rPr>
          <w:rFonts w:ascii="Garamond" w:hAnsi="Garamond"/>
        </w:rPr>
        <w:t>L’obbligo della dichiarazione dell’uso temporaneo è assolto con il pagamento del canone da di cui all’art. 1, comma 816, della Legge 27/12/2019, n. 160.</w:t>
      </w:r>
      <w:r w:rsidR="00B76AB2" w:rsidRPr="00B76AB2">
        <w:rPr>
          <w:rFonts w:ascii="Garamond" w:hAnsi="Garamond"/>
        </w:rPr>
        <w:t xml:space="preserve"> </w:t>
      </w:r>
      <w:r w:rsidRPr="00B76AB2">
        <w:rPr>
          <w:rFonts w:ascii="Garamond" w:hAnsi="Garamond"/>
        </w:rPr>
        <w:t>Il pagamento del tributo avviene contestualmente al pagamento del sopra citato canone.</w:t>
      </w:r>
    </w:p>
    <w:p w14:paraId="43F6C5A1" w14:textId="77777777" w:rsidR="00156618" w:rsidRPr="00B76AB2" w:rsidRDefault="00156618" w:rsidP="00544C15">
      <w:pPr>
        <w:pStyle w:val="Paragrafoelenco"/>
        <w:numPr>
          <w:ilvl w:val="0"/>
          <w:numId w:val="88"/>
        </w:numPr>
        <w:spacing w:line="288" w:lineRule="auto"/>
        <w:jc w:val="both"/>
        <w:rPr>
          <w:rFonts w:ascii="Garamond" w:hAnsi="Garamond"/>
        </w:rPr>
      </w:pPr>
      <w:r w:rsidRPr="00B76AB2">
        <w:rPr>
          <w:rFonts w:ascii="Garamond" w:hAnsi="Garamond"/>
        </w:rPr>
        <w:t>Al tributo giornaliero si applicano, in quanto compatibili, tutte le disposizioni del tributo annuale.</w:t>
      </w:r>
    </w:p>
    <w:p w14:paraId="6D087B84" w14:textId="77777777" w:rsidR="00156618" w:rsidRPr="00B76AB2" w:rsidRDefault="00156618" w:rsidP="00544C15">
      <w:pPr>
        <w:pStyle w:val="Paragrafoelenco"/>
        <w:numPr>
          <w:ilvl w:val="0"/>
          <w:numId w:val="88"/>
        </w:numPr>
        <w:spacing w:line="288" w:lineRule="auto"/>
        <w:jc w:val="both"/>
        <w:rPr>
          <w:rFonts w:ascii="Garamond" w:hAnsi="Garamond"/>
        </w:rPr>
      </w:pPr>
      <w:r w:rsidRPr="00B76AB2">
        <w:rPr>
          <w:rFonts w:ascii="Garamond" w:hAnsi="Garamond"/>
        </w:rPr>
        <w:t>L’ufficio comunale addetto al rilascio delle concessioni per l’occupazione del suolo pubblico e quello addetto alla vigilanza sono tenuti a comunicare all’ufficio tributi tutte le concessioni rilasciate, nonché eventuali occupazioni abusive riscontrate.</w:t>
      </w:r>
    </w:p>
    <w:p w14:paraId="79776279" w14:textId="77777777" w:rsidR="00C34ECC" w:rsidRPr="00B116E9" w:rsidRDefault="00136EA5" w:rsidP="00340EFB">
      <w:pPr>
        <w:pStyle w:val="Titolo1"/>
      </w:pPr>
      <w:r>
        <w:br w:type="column"/>
      </w:r>
      <w:bookmarkStart w:id="41" w:name="_Toc77694854"/>
      <w:r w:rsidR="00C34ECC" w:rsidRPr="00B116E9">
        <w:lastRenderedPageBreak/>
        <w:t>CAPO 3 - USCITA DAL SERVIZIO PUBBLICO DI RACCOLTA DELLE UND</w:t>
      </w:r>
      <w:bookmarkEnd w:id="41"/>
    </w:p>
    <w:p w14:paraId="7409AEF8" w14:textId="77777777" w:rsidR="002060F0" w:rsidRPr="0082405E" w:rsidRDefault="002060F0" w:rsidP="00544C15">
      <w:pPr>
        <w:pStyle w:val="Titolo2"/>
      </w:pPr>
      <w:bookmarkStart w:id="42" w:name="_Ref75256395"/>
      <w:bookmarkStart w:id="43" w:name="_Toc77694855"/>
      <w:r w:rsidRPr="0082405E">
        <w:t>A</w:t>
      </w:r>
      <w:r w:rsidR="008444BD">
        <w:t>gevolazioni per l’avvio autonomo a recupero ai sensi dell’art. 198 comma 2-bis e dell’art. 238 comma 10 del D.lgs 152/2006</w:t>
      </w:r>
      <w:bookmarkEnd w:id="42"/>
      <w:bookmarkEnd w:id="43"/>
    </w:p>
    <w:p w14:paraId="328A5967" w14:textId="77777777" w:rsidR="002060F0" w:rsidRDefault="002060F0" w:rsidP="00544C15">
      <w:pPr>
        <w:pStyle w:val="PreformattatoHTML"/>
        <w:numPr>
          <w:ilvl w:val="2"/>
          <w:numId w:val="4"/>
        </w:numPr>
        <w:spacing w:line="288" w:lineRule="auto"/>
        <w:ind w:left="505"/>
        <w:jc w:val="both"/>
        <w:rPr>
          <w:rFonts w:ascii="Garamond" w:hAnsi="Garamond"/>
          <w:color w:val="000000" w:themeColor="text1"/>
          <w:sz w:val="24"/>
          <w:szCs w:val="24"/>
        </w:rPr>
      </w:pPr>
      <w:r w:rsidRPr="002060F0">
        <w:rPr>
          <w:rFonts w:ascii="Garamond" w:hAnsi="Garamond"/>
          <w:color w:val="000000" w:themeColor="text1"/>
          <w:sz w:val="24"/>
          <w:szCs w:val="24"/>
        </w:rPr>
        <w:t xml:space="preserve">Ai sensi dell’art. 198, comma 2-bis, del Decreto Legislativo 3/04/2006, n. 152, le utenze non domestiche possono conferire al di fuori del servizio pubblico i propri rifiuti urbani, previa dimostrazione di averli avviati </w:t>
      </w:r>
      <w:r w:rsidRPr="002060F0">
        <w:rPr>
          <w:rFonts w:ascii="Garamond" w:hAnsi="Garamond"/>
          <w:b/>
          <w:color w:val="000000" w:themeColor="text1"/>
          <w:sz w:val="24"/>
          <w:szCs w:val="24"/>
        </w:rPr>
        <w:t>tutti</w:t>
      </w:r>
      <w:r w:rsidRPr="002060F0">
        <w:rPr>
          <w:rFonts w:ascii="Garamond" w:hAnsi="Garamond"/>
          <w:color w:val="000000" w:themeColor="text1"/>
          <w:sz w:val="24"/>
          <w:szCs w:val="24"/>
        </w:rPr>
        <w:t xml:space="preserve"> al recupero mediante attestazione rilasciata dal soggetto che effettua l’attività di recupero dei rifiuti stessi. </w:t>
      </w:r>
    </w:p>
    <w:p w14:paraId="0094A142" w14:textId="44761104" w:rsidR="0023434D" w:rsidRDefault="002060F0" w:rsidP="00544C15">
      <w:pPr>
        <w:pStyle w:val="PreformattatoHTML"/>
        <w:numPr>
          <w:ilvl w:val="2"/>
          <w:numId w:val="4"/>
        </w:numPr>
        <w:spacing w:line="288" w:lineRule="auto"/>
        <w:ind w:left="505"/>
        <w:jc w:val="both"/>
        <w:rPr>
          <w:rFonts w:ascii="Garamond" w:hAnsi="Garamond"/>
          <w:color w:val="000000" w:themeColor="text1"/>
          <w:sz w:val="24"/>
          <w:szCs w:val="24"/>
        </w:rPr>
      </w:pPr>
      <w:r w:rsidRPr="002060F0">
        <w:rPr>
          <w:rFonts w:ascii="Garamond" w:hAnsi="Garamond"/>
          <w:color w:val="000000" w:themeColor="text1"/>
          <w:sz w:val="24"/>
          <w:szCs w:val="24"/>
        </w:rPr>
        <w:t>Ai sensi dell'art. 238, comma 10, del Decreto Legisla</w:t>
      </w:r>
      <w:r w:rsidR="000C78EB">
        <w:rPr>
          <w:rFonts w:ascii="Garamond" w:hAnsi="Garamond"/>
          <w:color w:val="000000" w:themeColor="text1"/>
          <w:sz w:val="24"/>
          <w:szCs w:val="24"/>
        </w:rPr>
        <w:t xml:space="preserve">tivo 3/04/2006, n. 152, </w:t>
      </w:r>
      <w:r w:rsidRPr="002060F0">
        <w:rPr>
          <w:rFonts w:ascii="Garamond" w:hAnsi="Garamond"/>
          <w:color w:val="000000" w:themeColor="text1"/>
          <w:sz w:val="24"/>
          <w:szCs w:val="24"/>
        </w:rPr>
        <w:t>fatto salvo quanto previsto al</w:t>
      </w:r>
      <w:r w:rsidR="000C78EB">
        <w:rPr>
          <w:rFonts w:ascii="Garamond" w:hAnsi="Garamond"/>
          <w:color w:val="000000" w:themeColor="text1"/>
          <w:sz w:val="24"/>
          <w:szCs w:val="24"/>
        </w:rPr>
        <w:t xml:space="preserve"> successivo </w:t>
      </w:r>
      <w:r w:rsidR="000C78EB">
        <w:rPr>
          <w:rFonts w:ascii="Garamond" w:hAnsi="Garamond"/>
          <w:color w:val="000000" w:themeColor="text1"/>
          <w:sz w:val="24"/>
          <w:szCs w:val="24"/>
          <w:highlight w:val="yellow"/>
        </w:rPr>
        <w:fldChar w:fldCharType="begin"/>
      </w:r>
      <w:r w:rsidR="000C78EB">
        <w:rPr>
          <w:rFonts w:ascii="Garamond" w:hAnsi="Garamond"/>
          <w:color w:val="000000" w:themeColor="text1"/>
          <w:sz w:val="24"/>
          <w:szCs w:val="24"/>
        </w:rPr>
        <w:instrText xml:space="preserve"> REF _Ref75256233 \r \h </w:instrText>
      </w:r>
      <w:r w:rsidR="000C78EB">
        <w:rPr>
          <w:rFonts w:ascii="Garamond" w:hAnsi="Garamond"/>
          <w:color w:val="000000" w:themeColor="text1"/>
          <w:sz w:val="24"/>
          <w:szCs w:val="24"/>
          <w:highlight w:val="yellow"/>
        </w:rPr>
      </w:r>
      <w:r w:rsidR="000C78EB">
        <w:rPr>
          <w:rFonts w:ascii="Garamond" w:hAnsi="Garamond"/>
          <w:color w:val="000000" w:themeColor="text1"/>
          <w:sz w:val="24"/>
          <w:szCs w:val="24"/>
          <w:highlight w:val="yellow"/>
        </w:rPr>
        <w:fldChar w:fldCharType="separate"/>
      </w:r>
      <w:r w:rsidR="00F20E55">
        <w:rPr>
          <w:rFonts w:ascii="Garamond" w:hAnsi="Garamond"/>
          <w:color w:val="000000" w:themeColor="text1"/>
          <w:sz w:val="24"/>
          <w:szCs w:val="24"/>
        </w:rPr>
        <w:t xml:space="preserve">ART.18 - </w:t>
      </w:r>
      <w:r w:rsidR="000C78EB">
        <w:rPr>
          <w:rFonts w:ascii="Garamond" w:hAnsi="Garamond"/>
          <w:color w:val="000000" w:themeColor="text1"/>
          <w:sz w:val="24"/>
          <w:szCs w:val="24"/>
          <w:highlight w:val="yellow"/>
        </w:rPr>
        <w:fldChar w:fldCharType="end"/>
      </w:r>
      <w:r w:rsidRPr="002060F0">
        <w:rPr>
          <w:rFonts w:ascii="Garamond" w:hAnsi="Garamond"/>
          <w:color w:val="000000" w:themeColor="text1"/>
          <w:sz w:val="24"/>
          <w:szCs w:val="24"/>
        </w:rPr>
        <w:t xml:space="preserve"> </w:t>
      </w:r>
      <w:r w:rsidRPr="000C78EB">
        <w:rPr>
          <w:rFonts w:ascii="Garamond" w:hAnsi="Garamond"/>
          <w:color w:val="000000" w:themeColor="text1"/>
          <w:sz w:val="24"/>
          <w:szCs w:val="24"/>
        </w:rPr>
        <w:t>nel caso di avvio a riciclo di singole frazioni o comunque di una parte dei propri rifiuti urbani,</w:t>
      </w:r>
      <w:r w:rsidRPr="002060F0">
        <w:rPr>
          <w:rFonts w:ascii="Garamond" w:hAnsi="Garamond"/>
          <w:color w:val="000000" w:themeColor="text1"/>
          <w:sz w:val="24"/>
          <w:szCs w:val="24"/>
        </w:rPr>
        <w:t xml:space="preserve"> le utenze non domestiche che </w:t>
      </w:r>
      <w:r>
        <w:rPr>
          <w:rFonts w:ascii="Garamond" w:hAnsi="Garamond"/>
          <w:color w:val="000000" w:themeColor="text1"/>
          <w:sz w:val="24"/>
          <w:szCs w:val="24"/>
        </w:rPr>
        <w:t xml:space="preserve">si avvalgono della facoltà di cui al comma 1, nel rispetto di quanto previsto </w:t>
      </w:r>
      <w:r w:rsidR="00B1234C">
        <w:rPr>
          <w:rFonts w:ascii="Garamond" w:hAnsi="Garamond"/>
          <w:color w:val="000000" w:themeColor="text1"/>
          <w:sz w:val="24"/>
          <w:szCs w:val="24"/>
        </w:rPr>
        <w:t xml:space="preserve">al successivo </w:t>
      </w:r>
      <w:r w:rsidR="000C78EB">
        <w:rPr>
          <w:rFonts w:ascii="Garamond" w:hAnsi="Garamond"/>
          <w:color w:val="000000" w:themeColor="text1"/>
          <w:sz w:val="24"/>
          <w:szCs w:val="24"/>
          <w:highlight w:val="yellow"/>
        </w:rPr>
        <w:fldChar w:fldCharType="begin"/>
      </w:r>
      <w:r w:rsidR="000C78EB">
        <w:rPr>
          <w:rFonts w:ascii="Garamond" w:hAnsi="Garamond"/>
          <w:color w:val="000000" w:themeColor="text1"/>
          <w:sz w:val="24"/>
          <w:szCs w:val="24"/>
        </w:rPr>
        <w:instrText xml:space="preserve"> REF _Ref75256285 \r \h </w:instrText>
      </w:r>
      <w:r w:rsidR="000C78EB">
        <w:rPr>
          <w:rFonts w:ascii="Garamond" w:hAnsi="Garamond"/>
          <w:color w:val="000000" w:themeColor="text1"/>
          <w:sz w:val="24"/>
          <w:szCs w:val="24"/>
          <w:highlight w:val="yellow"/>
        </w:rPr>
      </w:r>
      <w:r w:rsidR="000C78EB">
        <w:rPr>
          <w:rFonts w:ascii="Garamond" w:hAnsi="Garamond"/>
          <w:color w:val="000000" w:themeColor="text1"/>
          <w:sz w:val="24"/>
          <w:szCs w:val="24"/>
          <w:highlight w:val="yellow"/>
        </w:rPr>
        <w:fldChar w:fldCharType="separate"/>
      </w:r>
      <w:r w:rsidR="00F20E55">
        <w:rPr>
          <w:rFonts w:ascii="Garamond" w:hAnsi="Garamond"/>
          <w:color w:val="000000" w:themeColor="text1"/>
          <w:sz w:val="24"/>
          <w:szCs w:val="24"/>
        </w:rPr>
        <w:t xml:space="preserve">ART.17 - </w:t>
      </w:r>
      <w:r w:rsidR="000C78EB">
        <w:rPr>
          <w:rFonts w:ascii="Garamond" w:hAnsi="Garamond"/>
          <w:color w:val="000000" w:themeColor="text1"/>
          <w:sz w:val="24"/>
          <w:szCs w:val="24"/>
          <w:highlight w:val="yellow"/>
        </w:rPr>
        <w:fldChar w:fldCharType="end"/>
      </w:r>
      <w:r>
        <w:rPr>
          <w:rFonts w:ascii="Garamond" w:hAnsi="Garamond"/>
          <w:color w:val="000000" w:themeColor="text1"/>
          <w:sz w:val="24"/>
          <w:szCs w:val="24"/>
        </w:rPr>
        <w:t xml:space="preserve"> </w:t>
      </w:r>
      <w:r w:rsidRPr="002060F0">
        <w:rPr>
          <w:rFonts w:ascii="Garamond" w:hAnsi="Garamond"/>
          <w:color w:val="000000" w:themeColor="text1"/>
          <w:sz w:val="24"/>
          <w:szCs w:val="24"/>
        </w:rPr>
        <w:t xml:space="preserve">non sono tenute alla corresponsione della quota variabile del tributo. </w:t>
      </w:r>
      <w:r>
        <w:rPr>
          <w:rFonts w:ascii="Garamond" w:hAnsi="Garamond"/>
          <w:color w:val="000000" w:themeColor="text1"/>
          <w:sz w:val="24"/>
          <w:szCs w:val="24"/>
        </w:rPr>
        <w:t>Resta impregiudicato il versamento del tributo relativo alla parte fissa della tassa di cui all’</w:t>
      </w:r>
      <w:r w:rsidRPr="000C78EB">
        <w:rPr>
          <w:rFonts w:ascii="Garamond" w:hAnsi="Garamond"/>
          <w:color w:val="000000" w:themeColor="text1"/>
          <w:sz w:val="24"/>
          <w:szCs w:val="24"/>
        </w:rPr>
        <w:t>art. 2 comma 5 lettera r)</w:t>
      </w:r>
      <w:r>
        <w:rPr>
          <w:rFonts w:ascii="Garamond" w:hAnsi="Garamond"/>
          <w:color w:val="000000" w:themeColor="text1"/>
          <w:sz w:val="24"/>
          <w:szCs w:val="24"/>
        </w:rPr>
        <w:t>.</w:t>
      </w:r>
    </w:p>
    <w:p w14:paraId="60FB1679" w14:textId="77777777" w:rsidR="0023434D" w:rsidRPr="003B3ED4" w:rsidRDefault="0023434D" w:rsidP="00544C15">
      <w:pPr>
        <w:pStyle w:val="PreformattatoHTML"/>
        <w:numPr>
          <w:ilvl w:val="2"/>
          <w:numId w:val="4"/>
        </w:numPr>
        <w:spacing w:line="288" w:lineRule="auto"/>
        <w:ind w:left="505"/>
        <w:jc w:val="both"/>
        <w:rPr>
          <w:rFonts w:ascii="Garamond" w:hAnsi="Garamond"/>
          <w:color w:val="000000" w:themeColor="text1"/>
          <w:sz w:val="32"/>
          <w:szCs w:val="24"/>
        </w:rPr>
      </w:pPr>
      <w:r w:rsidRPr="0023434D">
        <w:rPr>
          <w:rFonts w:ascii="Garamond" w:hAnsi="Garamond"/>
          <w:color w:val="000000"/>
          <w:sz w:val="24"/>
        </w:rPr>
        <w:t xml:space="preserve">Per le utenze non domestiche di cui al </w:t>
      </w:r>
      <w:r w:rsidRPr="002B5212">
        <w:rPr>
          <w:rFonts w:ascii="Garamond" w:hAnsi="Garamond"/>
          <w:color w:val="000000"/>
          <w:sz w:val="24"/>
        </w:rPr>
        <w:t>comma 2</w:t>
      </w:r>
      <w:r w:rsidR="003B3ED4">
        <w:rPr>
          <w:rFonts w:ascii="Garamond" w:hAnsi="Garamond"/>
          <w:color w:val="000000"/>
          <w:sz w:val="24"/>
        </w:rPr>
        <w:t>,</w:t>
      </w:r>
      <w:r w:rsidRPr="0023434D">
        <w:rPr>
          <w:rFonts w:ascii="Garamond" w:hAnsi="Garamond"/>
          <w:color w:val="000000"/>
          <w:sz w:val="24"/>
        </w:rPr>
        <w:t xml:space="preserve"> la scelta di avvalersi di operatori privati diversi dal gestore del servizio pubblico deve essere effettuata per un periodo non inferiore a cinque anni, salva la possibilità per il gestore del servizio pubblico, dietro richiesta dell'utenza non domestica, di riprendere l'erogazione del servizio anche prima della scadenza quinquennale.</w:t>
      </w:r>
    </w:p>
    <w:p w14:paraId="1B9A1453" w14:textId="77777777" w:rsidR="00C34ECC" w:rsidRPr="003B3ED4" w:rsidRDefault="00172B18" w:rsidP="00544C15">
      <w:pPr>
        <w:pStyle w:val="Titolo2"/>
      </w:pPr>
      <w:bookmarkStart w:id="44" w:name="_Ref75256285"/>
      <w:bookmarkStart w:id="45" w:name="_Toc77694856"/>
      <w:r>
        <w:t>Obblighi di comunicazione per l’uscita e il reiuntegro dal/nel servizio pubblico di raccolta</w:t>
      </w:r>
      <w:bookmarkEnd w:id="44"/>
      <w:bookmarkEnd w:id="45"/>
      <w:r>
        <w:t xml:space="preserve"> </w:t>
      </w:r>
    </w:p>
    <w:p w14:paraId="010A7678" w14:textId="093EA40F" w:rsidR="00C34ECC" w:rsidRPr="009F00F5" w:rsidRDefault="00C34ECC" w:rsidP="00544C15">
      <w:pPr>
        <w:pStyle w:val="Paragrafoelenco"/>
        <w:numPr>
          <w:ilvl w:val="0"/>
          <w:numId w:val="56"/>
        </w:numPr>
        <w:spacing w:after="40" w:line="288" w:lineRule="auto"/>
        <w:ind w:left="426"/>
        <w:contextualSpacing w:val="0"/>
        <w:jc w:val="both"/>
        <w:rPr>
          <w:rFonts w:ascii="Garamond" w:hAnsi="Garamond"/>
          <w:color w:val="000000"/>
        </w:rPr>
      </w:pPr>
      <w:r w:rsidRPr="009F00F5">
        <w:rPr>
          <w:rFonts w:ascii="Garamond" w:hAnsi="Garamond"/>
          <w:color w:val="000000"/>
        </w:rPr>
        <w:t xml:space="preserve">Per consentire la corretta programmazione dei servizi pubblici, le utenze non domestiche che intendono avvalersi della facoltà di cui </w:t>
      </w:r>
      <w:r w:rsidRPr="009F00F5">
        <w:rPr>
          <w:rFonts w:ascii="Garamond" w:hAnsi="Garamond"/>
        </w:rPr>
        <w:t>all’</w:t>
      </w:r>
      <w:r w:rsidR="002B5212">
        <w:rPr>
          <w:rFonts w:ascii="Garamond" w:hAnsi="Garamond"/>
          <w:highlight w:val="yellow"/>
        </w:rPr>
        <w:fldChar w:fldCharType="begin"/>
      </w:r>
      <w:r w:rsidR="002B5212">
        <w:rPr>
          <w:rFonts w:ascii="Garamond" w:hAnsi="Garamond"/>
        </w:rPr>
        <w:instrText xml:space="preserve"> REF _Ref75256395 \r \h </w:instrText>
      </w:r>
      <w:r w:rsidR="002B5212">
        <w:rPr>
          <w:rFonts w:ascii="Garamond" w:hAnsi="Garamond"/>
          <w:highlight w:val="yellow"/>
        </w:rPr>
      </w:r>
      <w:r w:rsidR="002B5212">
        <w:rPr>
          <w:rFonts w:ascii="Garamond" w:hAnsi="Garamond"/>
          <w:highlight w:val="yellow"/>
        </w:rPr>
        <w:fldChar w:fldCharType="separate"/>
      </w:r>
      <w:r w:rsidR="00F20E55">
        <w:rPr>
          <w:rFonts w:ascii="Garamond" w:hAnsi="Garamond"/>
        </w:rPr>
        <w:t xml:space="preserve">ART.16 - </w:t>
      </w:r>
      <w:r w:rsidR="002B5212">
        <w:rPr>
          <w:rFonts w:ascii="Garamond" w:hAnsi="Garamond"/>
          <w:highlight w:val="yellow"/>
        </w:rPr>
        <w:fldChar w:fldCharType="end"/>
      </w:r>
      <w:r w:rsidR="009F00F5" w:rsidRPr="002B5212">
        <w:rPr>
          <w:rFonts w:ascii="Garamond" w:hAnsi="Garamond"/>
        </w:rPr>
        <w:t xml:space="preserve"> comma 1</w:t>
      </w:r>
      <w:r w:rsidR="009F00F5" w:rsidRPr="009F00F5">
        <w:rPr>
          <w:rFonts w:ascii="Garamond" w:hAnsi="Garamond"/>
        </w:rPr>
        <w:t xml:space="preserve"> </w:t>
      </w:r>
      <w:r w:rsidRPr="009F00F5">
        <w:rPr>
          <w:rFonts w:ascii="Garamond" w:hAnsi="Garamond"/>
          <w:color w:val="000000"/>
        </w:rPr>
        <w:t xml:space="preserve">del presente Regolamento e conferire a recupero al di fuori del servizio pubblico la </w:t>
      </w:r>
      <w:r w:rsidRPr="00C655EE">
        <w:rPr>
          <w:rFonts w:ascii="Garamond" w:hAnsi="Garamond"/>
          <w:b/>
          <w:color w:val="000000"/>
        </w:rPr>
        <w:t>totalità</w:t>
      </w:r>
      <w:r w:rsidRPr="009F00F5">
        <w:rPr>
          <w:rFonts w:ascii="Garamond" w:hAnsi="Garamond"/>
          <w:color w:val="000000"/>
        </w:rPr>
        <w:t xml:space="preserve"> dei propri rifiuti urbani devono darne comunicazione preventiva al Comune</w:t>
      </w:r>
      <w:r w:rsidR="004C2008">
        <w:rPr>
          <w:rFonts w:ascii="Garamond" w:hAnsi="Garamond"/>
          <w:color w:val="000000"/>
        </w:rPr>
        <w:t xml:space="preserve"> </w:t>
      </w:r>
      <w:r w:rsidRPr="009F00F5">
        <w:rPr>
          <w:rFonts w:ascii="Garamond" w:hAnsi="Garamond"/>
          <w:color w:val="000000"/>
        </w:rPr>
        <w:t xml:space="preserve">via PEC </w:t>
      </w:r>
      <w:r w:rsidR="001C1604">
        <w:rPr>
          <w:rFonts w:ascii="Garamond" w:hAnsi="Garamond"/>
          <w:iCs/>
        </w:rPr>
        <w:t>all’Ufficio Tributi e Area Gestione del Territorio settore rifiuti</w:t>
      </w:r>
      <w:r w:rsidR="001B5305" w:rsidRPr="001B5305">
        <w:rPr>
          <w:rFonts w:ascii="Garamond" w:hAnsi="Garamond"/>
          <w:i/>
          <w:iCs/>
        </w:rPr>
        <w:t>,</w:t>
      </w:r>
      <w:r w:rsidRPr="009F00F5">
        <w:rPr>
          <w:rFonts w:ascii="Garamond" w:hAnsi="Garamond"/>
          <w:color w:val="000000"/>
        </w:rPr>
        <w:t xml:space="preserve"> </w:t>
      </w:r>
      <w:r w:rsidR="004C2008">
        <w:rPr>
          <w:rFonts w:ascii="Garamond" w:hAnsi="Garamond"/>
          <w:color w:val="000000"/>
        </w:rPr>
        <w:t xml:space="preserve">e per conoscenza al </w:t>
      </w:r>
      <w:r w:rsidR="00E957E9">
        <w:rPr>
          <w:rFonts w:ascii="Garamond" w:hAnsi="Garamond"/>
          <w:color w:val="000000"/>
        </w:rPr>
        <w:t>g</w:t>
      </w:r>
      <w:r w:rsidR="001B5305">
        <w:rPr>
          <w:rFonts w:ascii="Garamond" w:hAnsi="Garamond"/>
          <w:color w:val="000000"/>
        </w:rPr>
        <w:t xml:space="preserve">estore, </w:t>
      </w:r>
      <w:r w:rsidRPr="009F00F5">
        <w:rPr>
          <w:rFonts w:ascii="Garamond" w:hAnsi="Garamond"/>
          <w:color w:val="000000"/>
        </w:rPr>
        <w:t>utilizzando il modello predisposto dal</w:t>
      </w:r>
      <w:r w:rsidR="004C2008">
        <w:rPr>
          <w:rFonts w:ascii="Garamond" w:hAnsi="Garamond"/>
          <w:color w:val="000000"/>
        </w:rPr>
        <w:t xml:space="preserve"> Comune</w:t>
      </w:r>
      <w:r w:rsidRPr="009F00F5">
        <w:rPr>
          <w:rFonts w:ascii="Garamond" w:hAnsi="Garamond"/>
          <w:color w:val="000000"/>
        </w:rPr>
        <w:t>, entro il 30 giugno di ciascun anno, con effetti a decorrere dal 1° gennaio dell’anno successivo. Limitatamente all’anno 2021 la comunicazione dovrà essere presentata entro il 31 maggio, con effetti a decorrere dal 1°gennaio 2022.</w:t>
      </w:r>
    </w:p>
    <w:p w14:paraId="096F838F" w14:textId="77777777" w:rsidR="00CA61B5" w:rsidRDefault="00C34ECC" w:rsidP="00544C15">
      <w:pPr>
        <w:pStyle w:val="Paragrafoelenco"/>
        <w:numPr>
          <w:ilvl w:val="0"/>
          <w:numId w:val="56"/>
        </w:numPr>
        <w:spacing w:after="40" w:line="288" w:lineRule="auto"/>
        <w:ind w:left="426"/>
        <w:contextualSpacing w:val="0"/>
        <w:jc w:val="both"/>
        <w:rPr>
          <w:rFonts w:ascii="Garamond" w:hAnsi="Garamond"/>
          <w:color w:val="000000"/>
        </w:rPr>
      </w:pPr>
      <w:r w:rsidRPr="009F00F5">
        <w:rPr>
          <w:rFonts w:ascii="Garamond" w:hAnsi="Garamond"/>
          <w:color w:val="000000"/>
        </w:rPr>
        <w:t xml:space="preserve">Per comunicare la scelta di cui al comma precedente, l’utente è tenuto alla presentazione di una comunicazione redatta secondo il modello riportato in </w:t>
      </w:r>
      <w:hyperlink w:anchor="Allegato3" w:history="1">
        <w:r w:rsidRPr="004D6363">
          <w:rPr>
            <w:rStyle w:val="Collegamentoipertestuale"/>
            <w:rFonts w:ascii="Garamond" w:hAnsi="Garamond"/>
          </w:rPr>
          <w:t>Allegato</w:t>
        </w:r>
        <w:r w:rsidR="002B5212" w:rsidRPr="004D6363">
          <w:rPr>
            <w:rStyle w:val="Collegamentoipertestuale"/>
            <w:rFonts w:ascii="Garamond" w:hAnsi="Garamond"/>
          </w:rPr>
          <w:t xml:space="preserve"> </w:t>
        </w:r>
        <w:r w:rsidR="00B1448A">
          <w:rPr>
            <w:rStyle w:val="Collegamentoipertestuale"/>
            <w:rFonts w:ascii="Garamond" w:hAnsi="Garamond"/>
          </w:rPr>
          <w:t>2</w:t>
        </w:r>
      </w:hyperlink>
      <w:r w:rsidRPr="009F00F5">
        <w:rPr>
          <w:rFonts w:ascii="Garamond" w:hAnsi="Garamond"/>
          <w:color w:val="000000"/>
        </w:rPr>
        <w:t xml:space="preserve"> al presente Regolamento, sottoscritta dal legale rappresentante dell’impresa/attività, nella quale devono essere indicati: l’ubicazione degli immobili di riferimento e le loro superfici tassabili, il tipo di attività svolta in via prevalente con il relativo codice ATECO, i quantitativi stimati dei rifiuti che saranno conferiti al di fuori del servizio pubblico, da avviare a recupero, distinti per codice EER (Elenco Europeo dei Rifiuti)</w:t>
      </w:r>
      <w:r w:rsidR="004C2008">
        <w:rPr>
          <w:rFonts w:ascii="Garamond" w:hAnsi="Garamond"/>
          <w:color w:val="000000"/>
        </w:rPr>
        <w:t xml:space="preserve"> </w:t>
      </w:r>
      <w:r w:rsidR="004C2008" w:rsidRPr="004C2008">
        <w:rPr>
          <w:rFonts w:ascii="Garamond" w:hAnsi="Garamond"/>
          <w:color w:val="000000"/>
        </w:rPr>
        <w:t>e stimati sulla base dei quantitativi prodotti nell’anno precedente</w:t>
      </w:r>
      <w:r w:rsidRPr="009F00F5">
        <w:rPr>
          <w:rFonts w:ascii="Garamond" w:hAnsi="Garamond"/>
          <w:color w:val="000000"/>
        </w:rPr>
        <w:t>, la durata del periodo, non inferiore a cinque anni, per la quale si intende esercitare tale opzione, l’impegno a restituire le attrezzature pubbliche</w:t>
      </w:r>
      <w:r w:rsidR="00200EF8">
        <w:rPr>
          <w:rFonts w:ascii="Garamond" w:hAnsi="Garamond"/>
          <w:color w:val="000000"/>
        </w:rPr>
        <w:t xml:space="preserve"> eventualmente</w:t>
      </w:r>
      <w:r w:rsidRPr="009F00F5">
        <w:rPr>
          <w:rFonts w:ascii="Garamond" w:hAnsi="Garamond"/>
          <w:color w:val="000000"/>
        </w:rPr>
        <w:t xml:space="preserve"> in uso quali, cassoni e containers, il/i soggetto/i autorizzato/i con i quali è stato stipulato apposito contratto. </w:t>
      </w:r>
    </w:p>
    <w:p w14:paraId="1616ADA4" w14:textId="77777777" w:rsidR="00C34ECC" w:rsidRDefault="00C34ECC" w:rsidP="00544C15">
      <w:pPr>
        <w:pStyle w:val="Paragrafoelenco"/>
        <w:numPr>
          <w:ilvl w:val="0"/>
          <w:numId w:val="56"/>
        </w:numPr>
        <w:spacing w:after="40" w:line="288" w:lineRule="auto"/>
        <w:ind w:left="426"/>
        <w:contextualSpacing w:val="0"/>
        <w:jc w:val="both"/>
        <w:rPr>
          <w:rFonts w:ascii="Garamond" w:hAnsi="Garamond"/>
          <w:color w:val="000000"/>
        </w:rPr>
      </w:pPr>
      <w:r w:rsidRPr="009F00F5">
        <w:rPr>
          <w:rFonts w:ascii="Garamond" w:hAnsi="Garamond"/>
          <w:color w:val="000000"/>
        </w:rPr>
        <w:t xml:space="preserve">Alla comunicazione deve essere allegata idonea documentazione, anche nella modalità dell’autocertificazione, comprovante l’esistenza di un accordo contrattuale con il/i soggetto/i che </w:t>
      </w:r>
      <w:r w:rsidRPr="009F00F5">
        <w:rPr>
          <w:rFonts w:ascii="Garamond" w:hAnsi="Garamond"/>
          <w:color w:val="000000"/>
        </w:rPr>
        <w:lastRenderedPageBreak/>
        <w:t>effettua/no l’attività di recupero dei rifiuti (impianti di primo conferimento che effettuano il recupero rifiuti). Tale comunicazione è valida anche quale denuncia di variazione ai fini della TARI.</w:t>
      </w:r>
    </w:p>
    <w:p w14:paraId="7F101D64" w14:textId="0085F48A" w:rsidR="00C34ECC" w:rsidRPr="009F00F5" w:rsidRDefault="00C34ECC" w:rsidP="00544C15">
      <w:pPr>
        <w:pStyle w:val="Paragrafoelenco"/>
        <w:numPr>
          <w:ilvl w:val="0"/>
          <w:numId w:val="56"/>
        </w:numPr>
        <w:spacing w:after="40" w:line="288" w:lineRule="auto"/>
        <w:ind w:left="425" w:hanging="425"/>
        <w:contextualSpacing w:val="0"/>
        <w:jc w:val="both"/>
        <w:rPr>
          <w:rFonts w:ascii="Garamond" w:hAnsi="Garamond"/>
          <w:color w:val="000000"/>
        </w:rPr>
      </w:pPr>
      <w:r w:rsidRPr="009F00F5">
        <w:rPr>
          <w:rFonts w:ascii="Garamond" w:hAnsi="Garamond"/>
          <w:color w:val="000000"/>
        </w:rPr>
        <w:t>La mancata presentazione della comunicazione di recupero autonomo di cui al comma 2, entro il termine del 31 maggio per il solo anno 2021, o entro il termine del 30 giugno a decorrere dal 2022, è da intendersi quale scelta dell’utenza non domestica di avvalersi del servizio pubblico</w:t>
      </w:r>
      <w:r w:rsidRPr="00110438">
        <w:rPr>
          <w:rFonts w:ascii="Garamond" w:hAnsi="Garamond"/>
          <w:color w:val="000000"/>
        </w:rPr>
        <w:t>.</w:t>
      </w:r>
    </w:p>
    <w:p w14:paraId="28447F5A" w14:textId="77777777" w:rsidR="00C34ECC" w:rsidRPr="009F00F5" w:rsidRDefault="00C34ECC" w:rsidP="00544C15">
      <w:pPr>
        <w:pStyle w:val="Paragrafoelenco"/>
        <w:numPr>
          <w:ilvl w:val="0"/>
          <w:numId w:val="56"/>
        </w:numPr>
        <w:spacing w:after="40" w:line="288" w:lineRule="auto"/>
        <w:ind w:left="425" w:hanging="425"/>
        <w:contextualSpacing w:val="0"/>
        <w:jc w:val="both"/>
        <w:rPr>
          <w:rFonts w:ascii="Garamond" w:hAnsi="Garamond"/>
          <w:color w:val="000000"/>
        </w:rPr>
      </w:pPr>
      <w:r w:rsidRPr="009F00F5">
        <w:rPr>
          <w:rFonts w:ascii="Garamond" w:hAnsi="Garamond"/>
          <w:color w:val="000000"/>
        </w:rPr>
        <w:t xml:space="preserve">Il Comune, ricevuta la comunicazione di cui al comma 2, ne darà notizia al gestore del servizio rifiuti, nonché all’Ufficio </w:t>
      </w:r>
      <w:r w:rsidR="00B1448A">
        <w:rPr>
          <w:rFonts w:ascii="Garamond" w:hAnsi="Garamond"/>
          <w:color w:val="000000"/>
        </w:rPr>
        <w:t>Polizia municipale per le successive verifiche</w:t>
      </w:r>
      <w:r w:rsidRPr="009F00F5">
        <w:rPr>
          <w:rFonts w:ascii="Garamond" w:hAnsi="Garamond"/>
          <w:color w:val="000000"/>
        </w:rPr>
        <w:t xml:space="preserve"> ai fini del distacco dal servizio pubblico.</w:t>
      </w:r>
      <w:r w:rsidRPr="009F00F5">
        <w:rPr>
          <w:rFonts w:ascii="Garamond" w:hAnsi="Garamond"/>
          <w:color w:val="000000"/>
          <w:highlight w:val="yellow"/>
        </w:rPr>
        <w:t xml:space="preserve"> </w:t>
      </w:r>
    </w:p>
    <w:p w14:paraId="66D65EDC" w14:textId="774F4595" w:rsidR="00C34ECC" w:rsidRPr="009F00F5" w:rsidRDefault="00C34ECC" w:rsidP="00544C15">
      <w:pPr>
        <w:pStyle w:val="Paragrafoelenco"/>
        <w:numPr>
          <w:ilvl w:val="0"/>
          <w:numId w:val="56"/>
        </w:numPr>
        <w:spacing w:after="40" w:line="288" w:lineRule="auto"/>
        <w:ind w:left="426" w:hanging="426"/>
        <w:contextualSpacing w:val="0"/>
        <w:jc w:val="both"/>
        <w:rPr>
          <w:rFonts w:ascii="Garamond" w:hAnsi="Garamond"/>
          <w:color w:val="000000"/>
        </w:rPr>
      </w:pPr>
      <w:r w:rsidRPr="009F00F5">
        <w:rPr>
          <w:rFonts w:ascii="Garamond" w:hAnsi="Garamond"/>
          <w:color w:val="000000"/>
        </w:rPr>
        <w:t>Le utenze non domestiche che intendono riprendere ad usufruire del servizio pubblico prima della scadenza del periodo di esercizio dell’opzione di avvalersi di soggetti privati, devono comunicarlo tramite PEC al Comune</w:t>
      </w:r>
      <w:r w:rsidR="001B5305">
        <w:rPr>
          <w:rFonts w:ascii="Garamond" w:hAnsi="Garamond"/>
          <w:color w:val="000000"/>
        </w:rPr>
        <w:t xml:space="preserve"> e per conoscenza al </w:t>
      </w:r>
      <w:r w:rsidR="00E957E9">
        <w:rPr>
          <w:rFonts w:ascii="Garamond" w:hAnsi="Garamond"/>
          <w:color w:val="000000"/>
        </w:rPr>
        <w:t>g</w:t>
      </w:r>
      <w:r w:rsidR="001B5305">
        <w:rPr>
          <w:rFonts w:ascii="Garamond" w:hAnsi="Garamond"/>
          <w:color w:val="000000"/>
        </w:rPr>
        <w:t>estore</w:t>
      </w:r>
      <w:r w:rsidR="00CA61B5">
        <w:rPr>
          <w:rFonts w:ascii="Garamond" w:hAnsi="Garamond"/>
          <w:color w:val="000000"/>
        </w:rPr>
        <w:t xml:space="preserve"> </w:t>
      </w:r>
      <w:r w:rsidR="00CA61B5" w:rsidRPr="009F00F5">
        <w:rPr>
          <w:rFonts w:ascii="Garamond" w:hAnsi="Garamond"/>
          <w:color w:val="000000"/>
        </w:rPr>
        <w:t xml:space="preserve">secondo il modello riportato in </w:t>
      </w:r>
      <w:hyperlink w:anchor="_ALLEGATO_4_-" w:history="1">
        <w:r w:rsidR="00B1448A">
          <w:rPr>
            <w:rStyle w:val="Collegamentoipertestuale"/>
            <w:rFonts w:ascii="Garamond" w:hAnsi="Garamond"/>
          </w:rPr>
          <w:t>Allegato 3</w:t>
        </w:r>
        <w:r w:rsidR="00CA61B5" w:rsidRPr="00A52FA2">
          <w:rPr>
            <w:rStyle w:val="Collegamentoipertestuale"/>
            <w:rFonts w:ascii="Garamond" w:hAnsi="Garamond"/>
          </w:rPr>
          <w:t xml:space="preserve"> </w:t>
        </w:r>
      </w:hyperlink>
      <w:r w:rsidR="00CA61B5" w:rsidRPr="009F00F5">
        <w:rPr>
          <w:rFonts w:ascii="Garamond" w:hAnsi="Garamond"/>
          <w:color w:val="000000"/>
        </w:rPr>
        <w:t>al presente Regolamento</w:t>
      </w:r>
      <w:r w:rsidRPr="009F00F5">
        <w:rPr>
          <w:rFonts w:ascii="Garamond" w:hAnsi="Garamond"/>
          <w:color w:val="000000"/>
        </w:rPr>
        <w:t>, fatte salve ulteriori indicazioni del Comune medesimo, entro il 30 giugno di ciascun ann</w:t>
      </w:r>
      <w:r w:rsidR="001B5305">
        <w:rPr>
          <w:rFonts w:ascii="Garamond" w:hAnsi="Garamond"/>
          <w:color w:val="000000"/>
        </w:rPr>
        <w:t>o, con effetti a decorrere dal 1° gennaio dell’</w:t>
      </w:r>
      <w:r w:rsidRPr="009F00F5">
        <w:rPr>
          <w:rFonts w:ascii="Garamond" w:hAnsi="Garamond"/>
          <w:color w:val="000000"/>
        </w:rPr>
        <w:t>anno successivo</w:t>
      </w:r>
      <w:r w:rsidR="00E957E9">
        <w:rPr>
          <w:rFonts w:ascii="Garamond" w:hAnsi="Garamond"/>
          <w:color w:val="000000"/>
        </w:rPr>
        <w:t xml:space="preserve">. </w:t>
      </w:r>
      <w:r w:rsidR="00E957E9" w:rsidRPr="00E957E9">
        <w:rPr>
          <w:rFonts w:ascii="Garamond" w:hAnsi="Garamond"/>
          <w:color w:val="000000"/>
        </w:rPr>
        <w:t>Il gestore comunica l’eventuale non accoglimento dell’istanza entro trenta giorni dalla ricezione della stessa dandone comunicazione anche al comune. Decorso il termine di trenta giorni, in assenza di comunicazioni del gestore, l’istanza si intende accolta</w:t>
      </w:r>
      <w:r w:rsidR="00E957E9">
        <w:rPr>
          <w:rFonts w:ascii="Garamond" w:hAnsi="Garamond"/>
          <w:color w:val="000000"/>
        </w:rPr>
        <w:t>.</w:t>
      </w:r>
    </w:p>
    <w:p w14:paraId="4901FC7B" w14:textId="56402EC6" w:rsidR="00C34ECC" w:rsidRPr="009F00F5" w:rsidRDefault="00C34ECC" w:rsidP="00544C15">
      <w:pPr>
        <w:pStyle w:val="Paragrafoelenco"/>
        <w:numPr>
          <w:ilvl w:val="0"/>
          <w:numId w:val="56"/>
        </w:numPr>
        <w:spacing w:after="40" w:line="288" w:lineRule="auto"/>
        <w:ind w:left="425" w:hanging="425"/>
        <w:contextualSpacing w:val="0"/>
        <w:jc w:val="both"/>
        <w:rPr>
          <w:rFonts w:ascii="Garamond" w:hAnsi="Garamond"/>
          <w:color w:val="000000"/>
        </w:rPr>
      </w:pPr>
      <w:r w:rsidRPr="009F00F5">
        <w:rPr>
          <w:rFonts w:ascii="Garamond" w:hAnsi="Garamond"/>
          <w:color w:val="000000"/>
        </w:rPr>
        <w:t>L’esclusione della parte variabile della tassa è comunque subordinata alla presentazione di una comunicazione annuale, redatta su modello predisposto dal Comune</w:t>
      </w:r>
      <w:r w:rsidR="00BE18E8">
        <w:rPr>
          <w:rFonts w:ascii="Garamond" w:hAnsi="Garamond"/>
          <w:color w:val="000000"/>
        </w:rPr>
        <w:t xml:space="preserve"> e</w:t>
      </w:r>
      <w:r w:rsidRPr="009F00F5">
        <w:rPr>
          <w:rFonts w:ascii="Garamond" w:hAnsi="Garamond"/>
          <w:color w:val="000000"/>
        </w:rPr>
        <w:t xml:space="preserve"> riportato in </w:t>
      </w:r>
      <w:r w:rsidRPr="00B1448A">
        <w:rPr>
          <w:rStyle w:val="Collegamentoipertestuale"/>
          <w:rFonts w:ascii="Garamond" w:hAnsi="Garamond"/>
        </w:rPr>
        <w:t xml:space="preserve">Allegato </w:t>
      </w:r>
      <w:r w:rsidR="00B1448A">
        <w:rPr>
          <w:rStyle w:val="Collegamentoipertestuale"/>
          <w:rFonts w:ascii="Garamond" w:hAnsi="Garamond"/>
        </w:rPr>
        <w:t>4</w:t>
      </w:r>
      <w:r w:rsidRPr="009F00F5">
        <w:rPr>
          <w:rFonts w:ascii="Garamond" w:hAnsi="Garamond"/>
          <w:color w:val="000000"/>
        </w:rPr>
        <w:t xml:space="preserve"> al presente regolamento, da presentare tramite PEC a </w:t>
      </w:r>
      <w:r w:rsidR="001C1604">
        <w:rPr>
          <w:rFonts w:ascii="Garamond" w:hAnsi="Garamond"/>
          <w:iCs/>
        </w:rPr>
        <w:t>all’Ufficio Tributi e Area Gestione del Territorio settore rifiuti</w:t>
      </w:r>
      <w:r w:rsidRPr="009F00F5">
        <w:rPr>
          <w:rFonts w:ascii="Garamond" w:hAnsi="Garamond"/>
          <w:color w:val="000000"/>
        </w:rPr>
        <w:t xml:space="preserve">, a pena di decadenza con le modalità ed entro i termini indicati al successivo </w:t>
      </w:r>
      <w:r w:rsidRPr="00BE18E8">
        <w:rPr>
          <w:rFonts w:ascii="Garamond" w:hAnsi="Garamond"/>
          <w:color w:val="000000"/>
        </w:rPr>
        <w:t xml:space="preserve">comma </w:t>
      </w:r>
      <w:r w:rsidR="00BE18E8" w:rsidRPr="00BE18E8">
        <w:rPr>
          <w:rFonts w:ascii="Garamond" w:hAnsi="Garamond"/>
          <w:color w:val="000000"/>
        </w:rPr>
        <w:t>8</w:t>
      </w:r>
      <w:r w:rsidRPr="00BE18E8">
        <w:rPr>
          <w:rFonts w:ascii="Garamond" w:hAnsi="Garamond"/>
          <w:color w:val="000000"/>
        </w:rPr>
        <w:t>.</w:t>
      </w:r>
    </w:p>
    <w:p w14:paraId="6C3FDD5D" w14:textId="33136D6F" w:rsidR="00AC583D" w:rsidRDefault="00C34ECC" w:rsidP="00544C15">
      <w:pPr>
        <w:pStyle w:val="Paragrafoelenco"/>
        <w:numPr>
          <w:ilvl w:val="0"/>
          <w:numId w:val="56"/>
        </w:numPr>
        <w:spacing w:after="40" w:line="288" w:lineRule="auto"/>
        <w:ind w:left="425" w:hanging="425"/>
        <w:contextualSpacing w:val="0"/>
        <w:jc w:val="both"/>
        <w:rPr>
          <w:rFonts w:ascii="Garamond" w:hAnsi="Garamond"/>
          <w:color w:val="000000"/>
        </w:rPr>
      </w:pPr>
      <w:r w:rsidRPr="009F00F5">
        <w:rPr>
          <w:rFonts w:ascii="Garamond" w:hAnsi="Garamond"/>
          <w:color w:val="000000"/>
        </w:rPr>
        <w:t xml:space="preserve">Entro il </w:t>
      </w:r>
      <w:r w:rsidR="00730198">
        <w:rPr>
          <w:rFonts w:ascii="Garamond" w:hAnsi="Garamond"/>
          <w:color w:val="000000"/>
        </w:rPr>
        <w:t>1°</w:t>
      </w:r>
      <w:r w:rsidRPr="009F00F5">
        <w:rPr>
          <w:rFonts w:ascii="Garamond" w:hAnsi="Garamond"/>
          <w:color w:val="000000"/>
        </w:rPr>
        <w:t xml:space="preserve"> febbraio di ciascun anno l’utenza non domestica che ha conferito a recupero i propri rifiuti urbani al di fuori del servizio pubblico deve comunicare al Comune</w:t>
      </w:r>
      <w:r w:rsidR="00730198">
        <w:rPr>
          <w:rFonts w:ascii="Garamond" w:hAnsi="Garamond"/>
          <w:color w:val="000000"/>
        </w:rPr>
        <w:t xml:space="preserve"> e per conoscenza al gestore</w:t>
      </w:r>
      <w:r w:rsidRPr="009F00F5">
        <w:rPr>
          <w:rFonts w:ascii="Garamond" w:hAnsi="Garamond"/>
          <w:color w:val="000000"/>
        </w:rPr>
        <w:t xml:space="preserve"> </w:t>
      </w:r>
      <w:r w:rsidR="0082405E">
        <w:rPr>
          <w:rFonts w:ascii="Garamond" w:hAnsi="Garamond"/>
          <w:color w:val="000000"/>
        </w:rPr>
        <w:t>-</w:t>
      </w:r>
      <w:r w:rsidRPr="009F00F5">
        <w:rPr>
          <w:rFonts w:ascii="Garamond" w:hAnsi="Garamond"/>
          <w:color w:val="000000"/>
        </w:rPr>
        <w:t xml:space="preserve"> fatte salve ulteriori indicazioni del Comune medesimo </w:t>
      </w:r>
      <w:r w:rsidR="0082405E">
        <w:rPr>
          <w:rFonts w:ascii="Garamond" w:hAnsi="Garamond"/>
          <w:color w:val="000000"/>
        </w:rPr>
        <w:t>-</w:t>
      </w:r>
      <w:r w:rsidRPr="009F00F5">
        <w:rPr>
          <w:rFonts w:ascii="Garamond" w:hAnsi="Garamond"/>
          <w:color w:val="000000"/>
        </w:rPr>
        <w:t xml:space="preserve"> i quantitativi dei rifiuti urbani avviati autonomamente </w:t>
      </w:r>
      <w:r w:rsidR="0082405E">
        <w:rPr>
          <w:rFonts w:ascii="Garamond" w:hAnsi="Garamond"/>
          <w:color w:val="000000"/>
        </w:rPr>
        <w:t>a recupero nell’anno precedente</w:t>
      </w:r>
      <w:r w:rsidR="00730198">
        <w:rPr>
          <w:rFonts w:ascii="Garamond" w:hAnsi="Garamond"/>
          <w:color w:val="000000"/>
        </w:rPr>
        <w:t xml:space="preserve"> distinti per codice EER</w:t>
      </w:r>
      <w:r w:rsidR="0082405E">
        <w:rPr>
          <w:rFonts w:ascii="Garamond" w:hAnsi="Garamond"/>
          <w:color w:val="000000"/>
        </w:rPr>
        <w:t xml:space="preserve"> </w:t>
      </w:r>
      <w:r w:rsidR="00730198" w:rsidRPr="00730198">
        <w:rPr>
          <w:rFonts w:ascii="Garamond" w:hAnsi="Garamond"/>
          <w:szCs w:val="20"/>
        </w:rPr>
        <w:t>e per impianto di destinazione con l’indicazione del soggetto</w:t>
      </w:r>
      <w:r w:rsidR="00730198">
        <w:rPr>
          <w:rFonts w:ascii="Garamond" w:hAnsi="Garamond"/>
          <w:szCs w:val="20"/>
        </w:rPr>
        <w:t xml:space="preserve"> </w:t>
      </w:r>
      <w:r w:rsidR="00730198" w:rsidRPr="00730198">
        <w:rPr>
          <w:rFonts w:ascii="Garamond" w:hAnsi="Garamond"/>
          <w:szCs w:val="20"/>
        </w:rPr>
        <w:t>che e</w:t>
      </w:r>
      <w:r w:rsidR="00730198">
        <w:rPr>
          <w:rFonts w:ascii="Garamond" w:hAnsi="Garamond" w:cs="TimesNewRomanPSMT"/>
          <w:szCs w:val="20"/>
        </w:rPr>
        <w:t>ff</w:t>
      </w:r>
      <w:r w:rsidR="00730198" w:rsidRPr="00730198">
        <w:rPr>
          <w:rFonts w:ascii="Garamond" w:hAnsi="Garamond"/>
          <w:szCs w:val="20"/>
        </w:rPr>
        <w:t>ettua la raccolta e dell’operazione di recupero</w:t>
      </w:r>
      <w:r w:rsidR="00730198">
        <w:rPr>
          <w:rFonts w:ascii="Garamond" w:hAnsi="Garamond"/>
          <w:szCs w:val="20"/>
        </w:rPr>
        <w:t xml:space="preserve"> </w:t>
      </w:r>
      <w:r w:rsidR="00730198" w:rsidRPr="00730198">
        <w:rPr>
          <w:rFonts w:ascii="Garamond" w:hAnsi="Garamond"/>
          <w:szCs w:val="20"/>
        </w:rPr>
        <w:t>a cui tali ri</w:t>
      </w:r>
      <w:r w:rsidR="00730198">
        <w:rPr>
          <w:rFonts w:ascii="Garamond" w:hAnsi="Garamond" w:cs="TimesNewRomanPSMT"/>
          <w:szCs w:val="20"/>
        </w:rPr>
        <w:t>fi</w:t>
      </w:r>
      <w:r w:rsidR="00730198" w:rsidRPr="00730198">
        <w:rPr>
          <w:rFonts w:ascii="Garamond" w:hAnsi="Garamond"/>
          <w:szCs w:val="20"/>
        </w:rPr>
        <w:t>uti sono destinati, dando speci</w:t>
      </w:r>
      <w:r w:rsidR="00730198">
        <w:rPr>
          <w:rFonts w:ascii="Garamond" w:hAnsi="Garamond" w:cs="TimesNewRomanPSMT"/>
          <w:szCs w:val="20"/>
        </w:rPr>
        <w:t>fi</w:t>
      </w:r>
      <w:r w:rsidR="00730198" w:rsidRPr="00730198">
        <w:rPr>
          <w:rFonts w:ascii="Garamond" w:hAnsi="Garamond"/>
          <w:szCs w:val="20"/>
        </w:rPr>
        <w:t>ca evidenza</w:t>
      </w:r>
      <w:r w:rsidR="00730198">
        <w:rPr>
          <w:rFonts w:ascii="Garamond" w:hAnsi="Garamond"/>
          <w:szCs w:val="20"/>
        </w:rPr>
        <w:t xml:space="preserve"> </w:t>
      </w:r>
      <w:r w:rsidR="00730198" w:rsidRPr="00730198">
        <w:rPr>
          <w:rFonts w:ascii="Garamond" w:hAnsi="Garamond"/>
          <w:szCs w:val="20"/>
        </w:rPr>
        <w:t>dei ri</w:t>
      </w:r>
      <w:r w:rsidR="00730198">
        <w:rPr>
          <w:rFonts w:ascii="Garamond" w:hAnsi="Garamond" w:cs="TimesNewRomanPSMT"/>
          <w:szCs w:val="20"/>
        </w:rPr>
        <w:t>fi</w:t>
      </w:r>
      <w:r w:rsidR="00730198" w:rsidRPr="00730198">
        <w:rPr>
          <w:rFonts w:ascii="Garamond" w:hAnsi="Garamond"/>
          <w:szCs w:val="20"/>
        </w:rPr>
        <w:t>uti avviati a riciclo</w:t>
      </w:r>
      <w:r w:rsidR="0082405E">
        <w:rPr>
          <w:rFonts w:ascii="Garamond" w:hAnsi="Garamond"/>
          <w:color w:val="000000"/>
        </w:rPr>
        <w:t xml:space="preserve">, </w:t>
      </w:r>
      <w:r w:rsidRPr="009F00F5">
        <w:rPr>
          <w:rFonts w:ascii="Garamond" w:hAnsi="Garamond"/>
          <w:color w:val="000000"/>
        </w:rPr>
        <w:t>allegando attestazione rilasciata dal soggetto (o dai soggetti) che ha effettuato l'attività di recupero</w:t>
      </w:r>
      <w:r w:rsidR="0082405E">
        <w:rPr>
          <w:rFonts w:ascii="Garamond" w:hAnsi="Garamond"/>
          <w:color w:val="000000"/>
        </w:rPr>
        <w:t>/riciclo</w:t>
      </w:r>
      <w:r w:rsidRPr="009F00F5">
        <w:rPr>
          <w:rFonts w:ascii="Garamond" w:hAnsi="Garamond"/>
          <w:color w:val="000000"/>
        </w:rPr>
        <w:t xml:space="preserve"> dei rifiuti stessi, che dovrà contenere anche i dati dell’utenza cui i rifiuti si riferiscono e il periodo durante il quale ha avuto luogo l’operazione di recupero.</w:t>
      </w:r>
    </w:p>
    <w:p w14:paraId="691C1B17" w14:textId="0B5A110C" w:rsidR="00AC583D" w:rsidRPr="00AC583D" w:rsidRDefault="00AC583D" w:rsidP="00544C15">
      <w:pPr>
        <w:pStyle w:val="Paragrafoelenco"/>
        <w:numPr>
          <w:ilvl w:val="0"/>
          <w:numId w:val="56"/>
        </w:numPr>
        <w:spacing w:after="40" w:line="288" w:lineRule="auto"/>
        <w:ind w:left="425" w:hanging="425"/>
        <w:contextualSpacing w:val="0"/>
        <w:jc w:val="both"/>
        <w:rPr>
          <w:rFonts w:ascii="Garamond" w:hAnsi="Garamond"/>
          <w:color w:val="000000"/>
        </w:rPr>
      </w:pPr>
      <w:r w:rsidRPr="00AC583D">
        <w:rPr>
          <w:rFonts w:ascii="Garamond" w:hAnsi="Garamond"/>
          <w:szCs w:val="20"/>
        </w:rPr>
        <w:t>Con cadenza annuale il comune trasmette le informazioni relative alle utenze non domestiche all’Agenzia regionale recupero risorse S.p.A. (ARRR) in via telematica, entro il termine d</w:t>
      </w:r>
      <w:r>
        <w:rPr>
          <w:rFonts w:ascii="Garamond" w:hAnsi="Garamond"/>
          <w:szCs w:val="20"/>
        </w:rPr>
        <w:t>i cui all’articolo 30, comma 2 d</w:t>
      </w:r>
      <w:r w:rsidRPr="00AC583D">
        <w:rPr>
          <w:rFonts w:ascii="Garamond" w:hAnsi="Garamond"/>
          <w:szCs w:val="20"/>
        </w:rPr>
        <w:t>ella l.r. 25/1998</w:t>
      </w:r>
      <w:r>
        <w:rPr>
          <w:rFonts w:ascii="Garamond" w:hAnsi="Garamond"/>
          <w:szCs w:val="20"/>
        </w:rPr>
        <w:t>.</w:t>
      </w:r>
    </w:p>
    <w:p w14:paraId="7648272E" w14:textId="3E69D9FA" w:rsidR="00C34ECC" w:rsidRPr="009F00F5" w:rsidRDefault="00C34ECC" w:rsidP="00544C15">
      <w:pPr>
        <w:pStyle w:val="Paragrafoelenco"/>
        <w:numPr>
          <w:ilvl w:val="0"/>
          <w:numId w:val="56"/>
        </w:numPr>
        <w:spacing w:after="40" w:line="288" w:lineRule="auto"/>
        <w:ind w:left="425" w:hanging="425"/>
        <w:contextualSpacing w:val="0"/>
        <w:jc w:val="both"/>
        <w:rPr>
          <w:rFonts w:ascii="Garamond" w:hAnsi="Garamond"/>
          <w:color w:val="000000"/>
        </w:rPr>
      </w:pPr>
      <w:r w:rsidRPr="009F00F5">
        <w:rPr>
          <w:rFonts w:ascii="Garamond" w:hAnsi="Garamond"/>
          <w:color w:val="000000"/>
        </w:rPr>
        <w:t>Il Comune ha facoltà di effettuare controlli ed ispezioni al fine di verificare la coerenza e la correttezza delle rendicontazioni presentate rispetto all’attività svolta ed alle quantità prodotte. Nel caso di comportamenti non corretti o dichiarazioni mendaci, gli stessi saranno sanzionati, salvo più gravi violazioni, attraverso il recupero della TARI dovuta e l’applicazione della disciplina prevista per le dichiarazioni infedeli.</w:t>
      </w:r>
    </w:p>
    <w:p w14:paraId="49140A25" w14:textId="77777777" w:rsidR="00C34ECC" w:rsidRDefault="00C34ECC" w:rsidP="00544C15">
      <w:pPr>
        <w:pStyle w:val="Paragrafoelenco"/>
        <w:numPr>
          <w:ilvl w:val="0"/>
          <w:numId w:val="56"/>
        </w:numPr>
        <w:spacing w:after="40" w:line="288" w:lineRule="auto"/>
        <w:ind w:left="425" w:hanging="425"/>
        <w:contextualSpacing w:val="0"/>
        <w:jc w:val="both"/>
        <w:rPr>
          <w:rFonts w:ascii="Garamond" w:hAnsi="Garamond"/>
          <w:color w:val="000000"/>
        </w:rPr>
      </w:pPr>
      <w:r w:rsidRPr="009F00F5">
        <w:rPr>
          <w:rFonts w:ascii="Garamond" w:hAnsi="Garamond"/>
          <w:color w:val="000000"/>
        </w:rPr>
        <w:t xml:space="preserve">La parte variabile viene esclusa in via previsionale ed è soggetta a conguaglio. Nel caso di omessa presentazione della rendicontazione dell’attività di recupero svolta nei termini previsti dal presente regolamento, ovvero quando non si dimostri il totale recupero dei rifiuti prodotti in caso di fuoriuscita dal servizio pubblico, il Comune provvede al recupero della quota variabile della tariffa indebitamente esclusa dalla tassazione. </w:t>
      </w:r>
    </w:p>
    <w:p w14:paraId="20D5FFCA" w14:textId="1BC06385" w:rsidR="00014796" w:rsidRDefault="00014796" w:rsidP="00340EFB">
      <w:pPr>
        <w:pStyle w:val="Titolo1"/>
      </w:pPr>
      <w:bookmarkStart w:id="46" w:name="_Toc77694857"/>
      <w:bookmarkEnd w:id="37"/>
      <w:bookmarkEnd w:id="38"/>
      <w:r>
        <w:lastRenderedPageBreak/>
        <w:t>CAPO 4 - ALTRE RIDUZIONI ED ESENZIONI</w:t>
      </w:r>
      <w:bookmarkEnd w:id="46"/>
    </w:p>
    <w:p w14:paraId="4CC2B3C3" w14:textId="1275E369" w:rsidR="00024BA9" w:rsidRPr="00024BA9" w:rsidRDefault="00172B18" w:rsidP="00544C15">
      <w:pPr>
        <w:pStyle w:val="Titolo2"/>
      </w:pPr>
      <w:bookmarkStart w:id="47" w:name="_Toc77694858"/>
      <w:bookmarkStart w:id="48" w:name="_Ref75256233"/>
      <w:r>
        <w:t>Agevolazione per avvio autonomo a riciclo</w:t>
      </w:r>
      <w:bookmarkEnd w:id="47"/>
      <w:r>
        <w:t xml:space="preserve"> </w:t>
      </w:r>
      <w:bookmarkEnd w:id="48"/>
    </w:p>
    <w:p w14:paraId="64770F56" w14:textId="77777777" w:rsidR="00024BA9" w:rsidRPr="00024BA9" w:rsidRDefault="00024BA9" w:rsidP="00544C15">
      <w:pPr>
        <w:pStyle w:val="Paragrafoelenco"/>
        <w:numPr>
          <w:ilvl w:val="6"/>
          <w:numId w:val="58"/>
        </w:numPr>
        <w:spacing w:after="40" w:line="288" w:lineRule="auto"/>
        <w:ind w:left="357" w:hanging="357"/>
        <w:contextualSpacing w:val="0"/>
        <w:jc w:val="both"/>
        <w:rPr>
          <w:rFonts w:ascii="Garamond" w:hAnsi="Garamond"/>
        </w:rPr>
      </w:pPr>
      <w:r w:rsidRPr="00024BA9">
        <w:rPr>
          <w:rFonts w:ascii="Garamond" w:hAnsi="Garamond"/>
        </w:rPr>
        <w:t xml:space="preserve">È fatta salva la facoltà delle utenze non domestiche di avviare </w:t>
      </w:r>
      <w:r>
        <w:rPr>
          <w:rFonts w:ascii="Garamond" w:hAnsi="Garamond"/>
        </w:rPr>
        <w:t xml:space="preserve">autonomamente </w:t>
      </w:r>
      <w:r w:rsidRPr="00024BA9">
        <w:rPr>
          <w:rFonts w:ascii="Garamond" w:hAnsi="Garamond"/>
        </w:rPr>
        <w:t xml:space="preserve">a riciclo i propri rifiuti urbani in base a quanto previsto dall’articolo 1, co. 649, secondo periodo, della legge 147 del 2013. </w:t>
      </w:r>
    </w:p>
    <w:p w14:paraId="46944BBB" w14:textId="77777777" w:rsidR="006B44E4" w:rsidRPr="006B44E4" w:rsidRDefault="00024BA9" w:rsidP="00744FE0">
      <w:pPr>
        <w:pStyle w:val="Paragrafoelenco"/>
        <w:numPr>
          <w:ilvl w:val="6"/>
          <w:numId w:val="58"/>
        </w:numPr>
        <w:spacing w:after="40" w:line="288" w:lineRule="auto"/>
        <w:ind w:left="357" w:hanging="357"/>
        <w:contextualSpacing w:val="0"/>
        <w:jc w:val="both"/>
        <w:rPr>
          <w:rFonts w:ascii="Garamond" w:hAnsi="Garamond"/>
        </w:rPr>
      </w:pPr>
      <w:r w:rsidRPr="006B44E4">
        <w:rPr>
          <w:rFonts w:ascii="Garamond" w:hAnsi="Garamond"/>
        </w:rPr>
        <w:t>Alle utenze non domestiche, che dimostrano di aver avviato al riciclo, direttamente o tramite soggetti autorizzati, i propri rifiuti urbani, è applicata una riduzione della quota variabile della TARI commisurata alla quantità di rifiuti av</w:t>
      </w:r>
      <w:r w:rsidR="006B44E4">
        <w:rPr>
          <w:rFonts w:ascii="Garamond" w:hAnsi="Garamond"/>
        </w:rPr>
        <w:t>viati a riciclo così.</w:t>
      </w:r>
      <w:r w:rsidRPr="006B44E4">
        <w:rPr>
          <w:rFonts w:ascii="Garamond" w:hAnsi="Garamond"/>
        </w:rPr>
        <w:t xml:space="preserve"> </w:t>
      </w:r>
      <w:r w:rsidR="006B44E4" w:rsidRPr="006B44E4">
        <w:rPr>
          <w:rStyle w:val="FontStyle37"/>
          <w:rFonts w:ascii="Garamond" w:hAnsi="Garamond"/>
          <w:sz w:val="24"/>
          <w:szCs w:val="24"/>
        </w:rPr>
        <w:t>La riduzione fruibile anche in relazione alla politica ambientale adottata dal Comune oltre a quella indicata dalla Comunità di Ambito, non potranno superare la percentuale del 60% della parte variabile del tributo e sarà rapportata alla quantità di rifiuti assimilati avviati al recupero e la quantità di rifiuti calcolata moltiplicando  la superficie, cosi come gia determinata all’articolo 10 comma 3 del presente regolamento dell’attività, ed il coefficiente kd deliberato della classe corrispondente, applicato per l’anno di competenza alla categoria di appartenenza . La percentuale di riduzione generata dal calcolo suddetto verrà arrotondata per eccesso a scaglioni multipli del 5% fino ad un massimo stabilito del 60%</w:t>
      </w:r>
      <w:r w:rsidR="006B44E4">
        <w:rPr>
          <w:rFonts w:ascii="Garamond" w:hAnsi="Garamond"/>
          <w:sz w:val="20"/>
          <w:szCs w:val="20"/>
        </w:rPr>
        <w:t>.</w:t>
      </w:r>
    </w:p>
    <w:p w14:paraId="422A1794" w14:textId="77777777" w:rsidR="00024BA9" w:rsidRPr="006B44E4" w:rsidRDefault="00024BA9" w:rsidP="00744FE0">
      <w:pPr>
        <w:pStyle w:val="Paragrafoelenco"/>
        <w:numPr>
          <w:ilvl w:val="6"/>
          <w:numId w:val="58"/>
        </w:numPr>
        <w:spacing w:after="40" w:line="288" w:lineRule="auto"/>
        <w:ind w:left="357" w:hanging="357"/>
        <w:contextualSpacing w:val="0"/>
        <w:jc w:val="both"/>
        <w:rPr>
          <w:rFonts w:ascii="Garamond" w:hAnsi="Garamond"/>
        </w:rPr>
      </w:pPr>
      <w:r w:rsidRPr="006B44E4">
        <w:rPr>
          <w:rFonts w:ascii="Garamond" w:hAnsi="Garamond"/>
          <w:sz w:val="20"/>
          <w:szCs w:val="20"/>
        </w:rPr>
        <w:t>L</w:t>
      </w:r>
      <w:r w:rsidRPr="006B44E4">
        <w:rPr>
          <w:rFonts w:ascii="Garamond" w:hAnsi="Garamond"/>
        </w:rPr>
        <w:t xml:space="preserve">a riduzione di cui al comma 2 è riconosciuta su richiesta dell’utente che presenta annualmente al Comune, a pena di decadenza, apposita comunicazione redatta su modello predisposto dall’ente, entro </w:t>
      </w:r>
      <w:r w:rsidR="006B44E4">
        <w:rPr>
          <w:rFonts w:ascii="Garamond" w:hAnsi="Garamond"/>
        </w:rPr>
        <w:t>L’ultimo giorno di febbraio.</w:t>
      </w:r>
    </w:p>
    <w:p w14:paraId="63D77004" w14:textId="77777777" w:rsidR="008444BD" w:rsidRPr="00583ADA" w:rsidRDefault="008444BD" w:rsidP="00544C15">
      <w:pPr>
        <w:pStyle w:val="Titolo2"/>
      </w:pPr>
      <w:bookmarkStart w:id="49" w:name="_Toc2843484"/>
      <w:bookmarkStart w:id="50" w:name="_Toc4585482"/>
      <w:bookmarkStart w:id="51" w:name="_Toc499825177"/>
      <w:bookmarkStart w:id="52" w:name="_Toc63329494"/>
      <w:bookmarkStart w:id="53" w:name="_Toc77694859"/>
      <w:r w:rsidRPr="00583ADA">
        <w:t>Riduzioni in caso di mancato o inadeguato svolgimento del servizio</w:t>
      </w:r>
      <w:bookmarkEnd w:id="49"/>
      <w:bookmarkEnd w:id="50"/>
      <w:bookmarkEnd w:id="51"/>
      <w:r w:rsidRPr="005A7B26">
        <w:rPr>
          <w:vertAlign w:val="superscript"/>
        </w:rPr>
        <w:footnoteReference w:id="3"/>
      </w:r>
      <w:bookmarkEnd w:id="52"/>
      <w:bookmarkEnd w:id="53"/>
    </w:p>
    <w:p w14:paraId="5AF12ED4" w14:textId="77777777" w:rsidR="008444BD" w:rsidRPr="005A7B26" w:rsidRDefault="008444BD" w:rsidP="00544C15">
      <w:pPr>
        <w:pStyle w:val="NormaleWeb"/>
        <w:numPr>
          <w:ilvl w:val="0"/>
          <w:numId w:val="70"/>
        </w:numPr>
        <w:spacing w:before="120" w:beforeAutospacing="0" w:line="288" w:lineRule="auto"/>
        <w:ind w:left="567" w:hanging="567"/>
        <w:jc w:val="both"/>
        <w:rPr>
          <w:rFonts w:ascii="Garamond" w:hAnsi="Garamond" w:cstheme="minorHAnsi"/>
          <w:szCs w:val="26"/>
        </w:rPr>
      </w:pPr>
      <w:r w:rsidRPr="005A7B26">
        <w:rPr>
          <w:rFonts w:ascii="Garamond" w:hAnsi="Garamond" w:cstheme="minorHAnsi"/>
          <w:szCs w:val="26"/>
        </w:rPr>
        <w:t xml:space="preserve">La </w:t>
      </w:r>
      <w:r w:rsidRPr="005A7B26">
        <w:rPr>
          <w:rFonts w:ascii="Garamond" w:hAnsi="Garamond" w:cstheme="minorHAnsi"/>
        </w:rPr>
        <w:t>Tassa</w:t>
      </w:r>
      <w:r w:rsidRPr="005A7B26">
        <w:rPr>
          <w:rFonts w:ascii="Garamond" w:hAnsi="Garamond" w:cstheme="minorHAnsi"/>
          <w:szCs w:val="26"/>
        </w:rPr>
        <w:t xml:space="preserve"> è dovuta nella misura del </w:t>
      </w:r>
      <w:r w:rsidR="006B44E4" w:rsidRPr="006B44E4">
        <w:rPr>
          <w:rFonts w:ascii="Garamond" w:hAnsi="Garamond" w:cstheme="minorHAnsi"/>
          <w:i/>
          <w:szCs w:val="26"/>
        </w:rPr>
        <w:t xml:space="preserve">20% </w:t>
      </w:r>
      <w:r w:rsidRPr="005A7B26">
        <w:rPr>
          <w:rFonts w:ascii="Garamond" w:hAnsi="Garamond" w:cstheme="minorHAnsi"/>
          <w:szCs w:val="26"/>
        </w:rPr>
        <w:t xml:space="preserve">dell’importo totale nei periodi di mancato svolgimento del servizio di gestione dei rifiuti, ovvero di effettuazione dello stesso in grave violazione della disciplina di riferimento, nonché di interruzione del servizio per motivi sindacali o per imprevedibili impedimenti organizzativi che abbiano determinato una situazione riconosciuta dall'autorità sanitaria di danno o pericolo di danno alle persone o all'ambiente. </w:t>
      </w:r>
    </w:p>
    <w:p w14:paraId="719E7200" w14:textId="77777777" w:rsidR="008444BD" w:rsidRPr="00583ADA" w:rsidRDefault="008444BD" w:rsidP="00544C15">
      <w:pPr>
        <w:pStyle w:val="Titolo2"/>
      </w:pPr>
      <w:bookmarkStart w:id="54" w:name="_Toc499825178"/>
      <w:bookmarkStart w:id="55" w:name="_Toc2843485"/>
      <w:bookmarkStart w:id="56" w:name="_Toc4585483"/>
      <w:bookmarkStart w:id="57" w:name="_Toc63329495"/>
      <w:bookmarkStart w:id="58" w:name="_Toc77694860"/>
      <w:r w:rsidRPr="00583ADA">
        <w:t xml:space="preserve">Riduzioni nelle zone in cui il conferimento al servizio è effettuato </w:t>
      </w:r>
      <w:bookmarkEnd w:id="54"/>
      <w:r w:rsidRPr="00583ADA">
        <w:t>con disagio</w:t>
      </w:r>
      <w:bookmarkEnd w:id="55"/>
      <w:bookmarkEnd w:id="56"/>
      <w:r w:rsidRPr="00042DF4">
        <w:rPr>
          <w:vertAlign w:val="superscript"/>
        </w:rPr>
        <w:footnoteReference w:id="4"/>
      </w:r>
      <w:bookmarkEnd w:id="57"/>
      <w:bookmarkEnd w:id="58"/>
    </w:p>
    <w:p w14:paraId="668854EC" w14:textId="77777777" w:rsidR="008444BD" w:rsidRPr="005A7B26" w:rsidRDefault="008444BD" w:rsidP="00544C15">
      <w:pPr>
        <w:pStyle w:val="Nessunaspaziatura"/>
        <w:numPr>
          <w:ilvl w:val="0"/>
          <w:numId w:val="71"/>
        </w:numPr>
        <w:spacing w:before="120" w:line="288" w:lineRule="auto"/>
        <w:ind w:left="567" w:hanging="567"/>
        <w:jc w:val="both"/>
        <w:rPr>
          <w:rFonts w:ascii="Garamond" w:hAnsi="Garamond" w:cstheme="minorHAnsi"/>
          <w:sz w:val="24"/>
          <w:szCs w:val="26"/>
        </w:rPr>
      </w:pPr>
      <w:r w:rsidRPr="005A7B26">
        <w:rPr>
          <w:rFonts w:ascii="Garamond" w:hAnsi="Garamond" w:cstheme="minorHAnsi"/>
          <w:sz w:val="24"/>
          <w:szCs w:val="26"/>
        </w:rPr>
        <w:t xml:space="preserve">Nelle zone in cui il conferimento al servizio di raccolta è effettuato con disagio per l’utenza, la </w:t>
      </w:r>
      <w:r w:rsidRPr="005A7B26">
        <w:rPr>
          <w:rFonts w:ascii="Garamond" w:hAnsi="Garamond" w:cstheme="minorHAnsi"/>
          <w:sz w:val="24"/>
        </w:rPr>
        <w:t>Tassa</w:t>
      </w:r>
      <w:r w:rsidRPr="005A7B26">
        <w:rPr>
          <w:rFonts w:ascii="Garamond" w:hAnsi="Garamond" w:cstheme="minorHAnsi"/>
          <w:sz w:val="24"/>
          <w:szCs w:val="26"/>
        </w:rPr>
        <w:t xml:space="preserve"> è determinata attraverso le modalità di cui al comma 2.</w:t>
      </w:r>
    </w:p>
    <w:p w14:paraId="172EC35E" w14:textId="77777777" w:rsidR="00A570FD" w:rsidRDefault="008444BD" w:rsidP="00544C15">
      <w:pPr>
        <w:pStyle w:val="Nessunaspaziatura"/>
        <w:numPr>
          <w:ilvl w:val="0"/>
          <w:numId w:val="71"/>
        </w:numPr>
        <w:spacing w:before="120" w:line="288" w:lineRule="auto"/>
        <w:ind w:left="567" w:hanging="567"/>
        <w:jc w:val="both"/>
        <w:rPr>
          <w:rFonts w:ascii="Garamond" w:hAnsi="Garamond" w:cstheme="minorHAnsi"/>
          <w:sz w:val="24"/>
          <w:szCs w:val="26"/>
        </w:rPr>
      </w:pPr>
      <w:r w:rsidRPr="005A7B26">
        <w:rPr>
          <w:rFonts w:ascii="Garamond" w:hAnsi="Garamond" w:cstheme="minorHAnsi"/>
          <w:sz w:val="24"/>
          <w:szCs w:val="26"/>
        </w:rPr>
        <w:t>La riduzione di cui al comma 1 è</w:t>
      </w:r>
      <w:r w:rsidR="00A570FD">
        <w:rPr>
          <w:rFonts w:ascii="Garamond" w:hAnsi="Garamond" w:cstheme="minorHAnsi"/>
          <w:sz w:val="24"/>
          <w:szCs w:val="26"/>
        </w:rPr>
        <w:t xml:space="preserve"> calcolata sulla parte variabile</w:t>
      </w:r>
    </w:p>
    <w:p w14:paraId="7809BA9F" w14:textId="77777777" w:rsidR="00A570FD" w:rsidRPr="00A570FD" w:rsidRDefault="00A570FD" w:rsidP="00A570FD">
      <w:pPr>
        <w:pStyle w:val="Style19"/>
        <w:numPr>
          <w:ilvl w:val="0"/>
          <w:numId w:val="54"/>
        </w:numPr>
        <w:tabs>
          <w:tab w:val="left" w:pos="278"/>
        </w:tabs>
        <w:spacing w:line="240" w:lineRule="auto"/>
        <w:rPr>
          <w:rStyle w:val="FontStyle37"/>
          <w:rFonts w:ascii="Garamond" w:hAnsi="Garamond"/>
          <w:sz w:val="24"/>
          <w:szCs w:val="24"/>
        </w:rPr>
      </w:pPr>
      <w:r w:rsidRPr="00A570FD">
        <w:rPr>
          <w:rStyle w:val="FontStyle37"/>
          <w:rFonts w:ascii="Garamond" w:hAnsi="Garamond"/>
          <w:sz w:val="24"/>
          <w:szCs w:val="24"/>
          <w:u w:val="single"/>
        </w:rPr>
        <w:t>in misura pari al  40% della tariffa</w:t>
      </w:r>
      <w:r w:rsidRPr="00A570FD">
        <w:rPr>
          <w:rStyle w:val="FontStyle37"/>
          <w:rFonts w:ascii="Garamond" w:hAnsi="Garamond"/>
          <w:sz w:val="24"/>
          <w:szCs w:val="24"/>
        </w:rPr>
        <w:t xml:space="preserve"> ,se la distanza dal più vicino punto di raccolta rientrante nella zona perimetrata e di fatto servita non supera mt 600;</w:t>
      </w:r>
    </w:p>
    <w:p w14:paraId="28495EEC" w14:textId="77777777" w:rsidR="00A570FD" w:rsidRPr="00A570FD" w:rsidRDefault="00A570FD" w:rsidP="00A570FD">
      <w:pPr>
        <w:pStyle w:val="Style19"/>
        <w:numPr>
          <w:ilvl w:val="0"/>
          <w:numId w:val="54"/>
        </w:numPr>
        <w:tabs>
          <w:tab w:val="left" w:pos="278"/>
        </w:tabs>
        <w:spacing w:line="240" w:lineRule="auto"/>
        <w:rPr>
          <w:rStyle w:val="FontStyle37"/>
          <w:rFonts w:ascii="Garamond" w:hAnsi="Garamond"/>
          <w:sz w:val="24"/>
          <w:szCs w:val="24"/>
        </w:rPr>
      </w:pPr>
      <w:r w:rsidRPr="00A570FD">
        <w:rPr>
          <w:rStyle w:val="FontStyle37"/>
          <w:rFonts w:ascii="Garamond" w:hAnsi="Garamond"/>
          <w:sz w:val="24"/>
          <w:szCs w:val="24"/>
          <w:u w:val="single"/>
        </w:rPr>
        <w:t>in misura pari al 35% della tariffa</w:t>
      </w:r>
      <w:r w:rsidRPr="00A570FD">
        <w:rPr>
          <w:rStyle w:val="FontStyle37"/>
          <w:rFonts w:ascii="Garamond" w:hAnsi="Garamond"/>
          <w:sz w:val="24"/>
          <w:szCs w:val="24"/>
        </w:rPr>
        <w:t xml:space="preserve"> , se la suddetta distanza supera mt 601 e fino a mt 1200;</w:t>
      </w:r>
    </w:p>
    <w:p w14:paraId="21CB52A3" w14:textId="77777777" w:rsidR="00A570FD" w:rsidRPr="00A570FD" w:rsidRDefault="00A570FD" w:rsidP="00A570FD">
      <w:pPr>
        <w:pStyle w:val="Style19"/>
        <w:numPr>
          <w:ilvl w:val="0"/>
          <w:numId w:val="54"/>
        </w:numPr>
        <w:tabs>
          <w:tab w:val="left" w:pos="278"/>
        </w:tabs>
        <w:spacing w:line="240" w:lineRule="auto"/>
        <w:rPr>
          <w:rStyle w:val="FontStyle37"/>
          <w:rFonts w:ascii="Garamond" w:hAnsi="Garamond"/>
          <w:sz w:val="24"/>
          <w:szCs w:val="24"/>
        </w:rPr>
      </w:pPr>
      <w:r w:rsidRPr="00A570FD">
        <w:rPr>
          <w:rStyle w:val="FontStyle37"/>
          <w:rFonts w:ascii="Garamond" w:hAnsi="Garamond"/>
          <w:sz w:val="24"/>
          <w:szCs w:val="24"/>
          <w:u w:val="single"/>
        </w:rPr>
        <w:t>in misura pari al 30% della tariffa</w:t>
      </w:r>
      <w:r w:rsidRPr="00A570FD">
        <w:rPr>
          <w:rStyle w:val="FontStyle37"/>
          <w:rFonts w:ascii="Garamond" w:hAnsi="Garamond"/>
          <w:sz w:val="24"/>
          <w:szCs w:val="24"/>
        </w:rPr>
        <w:t>, se la suddetta distanza supera mt 1201.</w:t>
      </w:r>
    </w:p>
    <w:p w14:paraId="102DF4F6" w14:textId="77777777" w:rsidR="005D204C" w:rsidRDefault="008444BD" w:rsidP="00A570FD">
      <w:pPr>
        <w:pStyle w:val="Nessunaspaziatura"/>
        <w:spacing w:before="120" w:line="288" w:lineRule="auto"/>
        <w:ind w:left="567"/>
        <w:jc w:val="both"/>
        <w:rPr>
          <w:rFonts w:ascii="Garamond" w:hAnsi="Garamond" w:cstheme="minorHAnsi"/>
          <w:sz w:val="24"/>
          <w:szCs w:val="26"/>
        </w:rPr>
      </w:pPr>
      <w:r w:rsidRPr="005A7B26">
        <w:rPr>
          <w:rFonts w:ascii="Garamond" w:hAnsi="Garamond" w:cstheme="minorHAnsi"/>
          <w:sz w:val="24"/>
          <w:szCs w:val="26"/>
        </w:rPr>
        <w:t xml:space="preserve">La distanza è misurata a partire dall’accesso della proprietà privata sulla strada pubblica, escludendo i percorsi interni alla proprietà privata. </w:t>
      </w:r>
      <w:bookmarkStart w:id="59" w:name="_Toc2843486"/>
      <w:bookmarkStart w:id="60" w:name="_Toc4585484"/>
      <w:bookmarkStart w:id="61" w:name="_Toc499825179"/>
      <w:bookmarkStart w:id="62" w:name="_Toc63329496"/>
      <w:bookmarkStart w:id="63" w:name="_Hlk500147271"/>
    </w:p>
    <w:p w14:paraId="4E1B2841" w14:textId="27513B14" w:rsidR="005D204C" w:rsidRPr="005D204C" w:rsidRDefault="005D204C" w:rsidP="00544C15">
      <w:pPr>
        <w:pStyle w:val="Nessunaspaziatura"/>
        <w:numPr>
          <w:ilvl w:val="0"/>
          <w:numId w:val="71"/>
        </w:numPr>
        <w:spacing w:before="120" w:line="288" w:lineRule="auto"/>
        <w:ind w:left="567" w:hanging="567"/>
        <w:jc w:val="both"/>
        <w:rPr>
          <w:rFonts w:ascii="Garamond" w:hAnsi="Garamond" w:cstheme="minorHAnsi"/>
          <w:sz w:val="28"/>
          <w:szCs w:val="26"/>
        </w:rPr>
      </w:pPr>
      <w:r w:rsidRPr="005D204C">
        <w:rPr>
          <w:rFonts w:ascii="Garamond" w:hAnsi="Garamond"/>
          <w:sz w:val="24"/>
        </w:rPr>
        <w:lastRenderedPageBreak/>
        <w:t xml:space="preserve">La riduzione di cui al presente articolo deve essere appositamente richiesta dal soggetto passivo con la presentazione della dichiarazione di cui al successivo </w:t>
      </w:r>
      <w:r w:rsidR="002971E1">
        <w:rPr>
          <w:rFonts w:ascii="Garamond" w:hAnsi="Garamond"/>
          <w:sz w:val="24"/>
          <w:highlight w:val="yellow"/>
        </w:rPr>
        <w:fldChar w:fldCharType="begin"/>
      </w:r>
      <w:r w:rsidR="002971E1">
        <w:rPr>
          <w:rFonts w:ascii="Garamond" w:hAnsi="Garamond"/>
          <w:sz w:val="24"/>
        </w:rPr>
        <w:instrText xml:space="preserve"> REF _Ref75264089 \r \h </w:instrText>
      </w:r>
      <w:r w:rsidR="002971E1">
        <w:rPr>
          <w:rFonts w:ascii="Garamond" w:hAnsi="Garamond"/>
          <w:sz w:val="24"/>
          <w:highlight w:val="yellow"/>
        </w:rPr>
      </w:r>
      <w:r w:rsidR="002971E1">
        <w:rPr>
          <w:rFonts w:ascii="Garamond" w:hAnsi="Garamond"/>
          <w:sz w:val="24"/>
          <w:highlight w:val="yellow"/>
        </w:rPr>
        <w:fldChar w:fldCharType="separate"/>
      </w:r>
      <w:r w:rsidR="00F20E55">
        <w:rPr>
          <w:rFonts w:ascii="Garamond" w:hAnsi="Garamond"/>
          <w:sz w:val="24"/>
        </w:rPr>
        <w:t xml:space="preserve">ART.23 - </w:t>
      </w:r>
      <w:r w:rsidR="002971E1">
        <w:rPr>
          <w:rFonts w:ascii="Garamond" w:hAnsi="Garamond"/>
          <w:sz w:val="24"/>
          <w:highlight w:val="yellow"/>
        </w:rPr>
        <w:fldChar w:fldCharType="end"/>
      </w:r>
      <w:r>
        <w:rPr>
          <w:rFonts w:ascii="Garamond" w:hAnsi="Garamond"/>
          <w:sz w:val="24"/>
        </w:rPr>
        <w:t xml:space="preserve"> </w:t>
      </w:r>
      <w:r w:rsidRPr="005D204C">
        <w:rPr>
          <w:rFonts w:ascii="Garamond" w:hAnsi="Garamond"/>
          <w:sz w:val="24"/>
        </w:rPr>
        <w:t>e viene meno a decorrere dall’anno successivo a quello di attivazione del servizio di raccolta</w:t>
      </w:r>
      <w:r>
        <w:rPr>
          <w:rFonts w:ascii="Garamond" w:hAnsi="Garamond"/>
          <w:i/>
          <w:sz w:val="24"/>
        </w:rPr>
        <w:t>.</w:t>
      </w:r>
    </w:p>
    <w:p w14:paraId="02E429DF" w14:textId="77777777" w:rsidR="00A570FD" w:rsidRPr="00A570FD" w:rsidRDefault="008444BD" w:rsidP="00A570FD">
      <w:pPr>
        <w:pStyle w:val="Titolo2"/>
      </w:pPr>
      <w:bookmarkStart w:id="64" w:name="_Ref75263851"/>
      <w:bookmarkStart w:id="65" w:name="_Toc77694861"/>
      <w:r w:rsidRPr="00583ADA">
        <w:t>Riduzioni per il compostaggio individuale</w:t>
      </w:r>
      <w:bookmarkEnd w:id="59"/>
      <w:bookmarkEnd w:id="60"/>
      <w:bookmarkEnd w:id="61"/>
      <w:r w:rsidRPr="00136EA5">
        <w:rPr>
          <w:rStyle w:val="Rimandonotaapidipagina"/>
          <w:rFonts w:cs="Open Sans"/>
          <w:b w:val="0"/>
          <w:bCs w:val="0"/>
          <w:sz w:val="20"/>
          <w:szCs w:val="20"/>
        </w:rPr>
        <w:footnoteReference w:id="5"/>
      </w:r>
      <w:bookmarkEnd w:id="62"/>
      <w:bookmarkEnd w:id="64"/>
      <w:bookmarkEnd w:id="65"/>
    </w:p>
    <w:p w14:paraId="62A87099" w14:textId="77777777" w:rsidR="004746DD" w:rsidRPr="004746DD" w:rsidRDefault="004746DD" w:rsidP="004746DD">
      <w:pPr>
        <w:jc w:val="both"/>
        <w:rPr>
          <w:rFonts w:ascii="Garamond" w:hAnsi="Garamond" w:cstheme="minorHAnsi"/>
          <w:szCs w:val="26"/>
        </w:rPr>
      </w:pPr>
      <w:bookmarkStart w:id="66" w:name="_Toc2843489"/>
      <w:bookmarkStart w:id="67" w:name="_Toc4585487"/>
      <w:bookmarkStart w:id="68" w:name="_Toc499825182"/>
      <w:bookmarkStart w:id="69" w:name="_Hlk500412240"/>
      <w:bookmarkStart w:id="70" w:name="_Toc63329499"/>
      <w:bookmarkEnd w:id="63"/>
      <w:r w:rsidRPr="004746DD">
        <w:rPr>
          <w:rFonts w:ascii="Garamond" w:hAnsi="Garamond" w:cstheme="minorHAnsi"/>
          <w:szCs w:val="26"/>
        </w:rPr>
        <w:t>1. Le utenze domestiche in possesso dei requisiti di cui all’articolo 3 del “Regolamento per la gestione del compostaggio domestico” che conducono in maniera continuativa l’attività di compostaggio domestico hanno diritto ad una riduzione tributaria come segue : </w:t>
      </w:r>
    </w:p>
    <w:p w14:paraId="72F4867B" w14:textId="77777777" w:rsidR="004746DD" w:rsidRPr="004746DD" w:rsidRDefault="004746DD" w:rsidP="004746DD">
      <w:pPr>
        <w:jc w:val="both"/>
        <w:rPr>
          <w:rFonts w:ascii="Garamond" w:hAnsi="Garamond" w:cstheme="minorHAnsi"/>
          <w:szCs w:val="26"/>
        </w:rPr>
      </w:pPr>
    </w:p>
    <w:p w14:paraId="29D801EA" w14:textId="77777777" w:rsidR="004746DD" w:rsidRPr="004746DD" w:rsidRDefault="004746DD" w:rsidP="004746DD">
      <w:pPr>
        <w:jc w:val="both"/>
        <w:rPr>
          <w:rFonts w:ascii="Garamond" w:hAnsi="Garamond" w:cstheme="minorHAnsi"/>
          <w:szCs w:val="26"/>
        </w:rPr>
      </w:pPr>
      <w:r w:rsidRPr="004746DD">
        <w:rPr>
          <w:rFonts w:ascii="Garamond" w:hAnsi="Garamond" w:cstheme="minorHAnsi"/>
          <w:szCs w:val="26"/>
        </w:rPr>
        <w:t>a) riduzione del 30% della parte variabile della TARI se svolgono il compostaggio domestico con mezzi propri e con le modalità stabilite dal presente Regolamento; </w:t>
      </w:r>
    </w:p>
    <w:p w14:paraId="5ECE30C4" w14:textId="77777777" w:rsidR="004746DD" w:rsidRPr="004746DD" w:rsidRDefault="004746DD" w:rsidP="004746DD">
      <w:pPr>
        <w:pStyle w:val="NormaleWeb"/>
        <w:spacing w:before="280" w:beforeAutospacing="0" w:after="0" w:afterAutospacing="0"/>
        <w:rPr>
          <w:rFonts w:ascii="Garamond" w:hAnsi="Garamond" w:cstheme="minorHAnsi"/>
          <w:szCs w:val="26"/>
        </w:rPr>
      </w:pPr>
      <w:r w:rsidRPr="004746DD">
        <w:rPr>
          <w:rFonts w:ascii="Garamond" w:hAnsi="Garamond" w:cstheme="minorHAnsi"/>
          <w:szCs w:val="26"/>
        </w:rPr>
        <w:t>b) riduzione del 20% della parte variabile della TARI se svolgono il compostaggio domestico con le modalità stabilite dal presente Regolamento mediante compostiera assegnata dal Comune</w:t>
      </w:r>
    </w:p>
    <w:p w14:paraId="2731C957" w14:textId="77777777" w:rsidR="004746DD" w:rsidRPr="004746DD" w:rsidRDefault="004746DD" w:rsidP="004746DD">
      <w:pPr>
        <w:jc w:val="both"/>
        <w:rPr>
          <w:rFonts w:ascii="Garamond" w:hAnsi="Garamond" w:cstheme="minorHAnsi"/>
          <w:szCs w:val="26"/>
        </w:rPr>
      </w:pPr>
      <w:bookmarkStart w:id="71" w:name="_Hlk77335577"/>
    </w:p>
    <w:p w14:paraId="3C05C4EE" w14:textId="77777777" w:rsidR="004746DD" w:rsidRPr="004746DD" w:rsidRDefault="004746DD" w:rsidP="004746DD">
      <w:pPr>
        <w:jc w:val="both"/>
        <w:rPr>
          <w:rFonts w:ascii="Garamond" w:hAnsi="Garamond" w:cstheme="minorHAnsi"/>
          <w:szCs w:val="26"/>
        </w:rPr>
      </w:pPr>
      <w:r w:rsidRPr="004746DD">
        <w:rPr>
          <w:rFonts w:ascii="Garamond" w:hAnsi="Garamond" w:cstheme="minorHAnsi"/>
          <w:szCs w:val="26"/>
        </w:rPr>
        <w:t xml:space="preserve">2. La domanda di agevolazione tributaria potrà essere presentata in qualsiasi momento dell’anno e avrà effetto anche per gli anni successivi, a condizione che siano mantenuti tutti i requisiti previsti. </w:t>
      </w:r>
    </w:p>
    <w:p w14:paraId="4460AC63" w14:textId="77777777" w:rsidR="004746DD" w:rsidRPr="004746DD" w:rsidRDefault="004746DD" w:rsidP="004746DD">
      <w:pPr>
        <w:jc w:val="both"/>
        <w:rPr>
          <w:rFonts w:ascii="Garamond" w:hAnsi="Garamond" w:cstheme="minorHAnsi"/>
          <w:szCs w:val="26"/>
        </w:rPr>
      </w:pPr>
      <w:bookmarkStart w:id="72" w:name="_Hlk77335731"/>
      <w:bookmarkEnd w:id="71"/>
    </w:p>
    <w:p w14:paraId="4BC22835" w14:textId="77777777" w:rsidR="004746DD" w:rsidRDefault="004746DD" w:rsidP="004746DD">
      <w:pPr>
        <w:jc w:val="both"/>
        <w:rPr>
          <w:rFonts w:ascii="Arial" w:hAnsi="Arial" w:cs="Arial"/>
        </w:rPr>
      </w:pPr>
      <w:r w:rsidRPr="004746DD">
        <w:rPr>
          <w:rFonts w:ascii="Garamond" w:hAnsi="Garamond" w:cstheme="minorHAnsi"/>
          <w:szCs w:val="26"/>
        </w:rPr>
        <w:t>3. La riduzione tributaria decorrerà dall’anno solare successivo a quello della domanda, e sarà materialmente riconosciuta nella fatturazione dell’anno successivo a quello di verifica da parte del Comune o di altro soggetto da questo individuato, previa iscrizione dell’utenza nel REGISTRO COMUNALE DEI COMPOSTATORI .</w:t>
      </w:r>
    </w:p>
    <w:p w14:paraId="728D55B6" w14:textId="77777777" w:rsidR="004746DD" w:rsidRDefault="004746DD" w:rsidP="004746DD">
      <w:pPr>
        <w:jc w:val="both"/>
        <w:rPr>
          <w:rFonts w:ascii="Arial" w:hAnsi="Arial" w:cs="Arial"/>
        </w:rPr>
      </w:pPr>
      <w:bookmarkStart w:id="73" w:name="_Hlk77336103"/>
      <w:bookmarkEnd w:id="72"/>
    </w:p>
    <w:p w14:paraId="331E2CDE" w14:textId="77777777" w:rsidR="004746DD" w:rsidRPr="004746DD" w:rsidRDefault="004746DD" w:rsidP="004746DD">
      <w:pPr>
        <w:jc w:val="both"/>
        <w:rPr>
          <w:rFonts w:ascii="Garamond" w:hAnsi="Garamond" w:cstheme="minorHAnsi"/>
          <w:szCs w:val="26"/>
        </w:rPr>
      </w:pPr>
      <w:r w:rsidRPr="004746DD">
        <w:rPr>
          <w:rFonts w:ascii="Garamond" w:hAnsi="Garamond" w:cstheme="minorHAnsi"/>
          <w:szCs w:val="26"/>
        </w:rPr>
        <w:t xml:space="preserve">4. </w:t>
      </w:r>
      <w:bookmarkStart w:id="74" w:name="_Hlk77334230"/>
      <w:r w:rsidRPr="004746DD">
        <w:rPr>
          <w:rFonts w:ascii="Garamond" w:hAnsi="Garamond" w:cstheme="minorHAnsi"/>
          <w:szCs w:val="26"/>
        </w:rPr>
        <w:t>L’Amministrazione comunale effettua, nel corso dell’anno solare,  verifiche a campione nella misura minima stabilita dalla normativa nazionale/regionale vigente al momento della sua applicazione (oggi del 25%) presso coloro che svolgono il compostaggio domestico e hanno fatto richiesta di riduzione tributaria</w:t>
      </w:r>
      <w:bookmarkEnd w:id="74"/>
      <w:r w:rsidRPr="004746DD">
        <w:rPr>
          <w:rFonts w:ascii="Garamond" w:hAnsi="Garamond" w:cstheme="minorHAnsi"/>
          <w:szCs w:val="26"/>
        </w:rPr>
        <w:t>.</w:t>
      </w:r>
    </w:p>
    <w:p w14:paraId="27ABFCF8" w14:textId="77777777" w:rsidR="004746DD" w:rsidRPr="004746DD" w:rsidRDefault="004746DD" w:rsidP="004746DD">
      <w:pPr>
        <w:jc w:val="both"/>
        <w:rPr>
          <w:rFonts w:ascii="Garamond" w:hAnsi="Garamond" w:cstheme="minorHAnsi"/>
          <w:szCs w:val="26"/>
        </w:rPr>
      </w:pPr>
    </w:p>
    <w:p w14:paraId="0C14720A" w14:textId="77777777" w:rsidR="004746DD" w:rsidRPr="004746DD" w:rsidRDefault="004746DD" w:rsidP="004746DD">
      <w:pPr>
        <w:jc w:val="both"/>
        <w:rPr>
          <w:rFonts w:ascii="Garamond" w:hAnsi="Garamond" w:cstheme="minorHAnsi"/>
          <w:szCs w:val="26"/>
        </w:rPr>
      </w:pPr>
      <w:r w:rsidRPr="004746DD">
        <w:rPr>
          <w:rFonts w:ascii="Garamond" w:hAnsi="Garamond" w:cstheme="minorHAnsi"/>
          <w:szCs w:val="26"/>
        </w:rPr>
        <w:t>5. L’agevolazione tributaria non è frazionabile e, qualora nel corso dell’anno solare venga emanato provvedimento di revoca o venga data disdetta da parte dell’utente, la riduzione cessa di operare a partire dalla medesima annualità.</w:t>
      </w:r>
      <w:bookmarkEnd w:id="73"/>
    </w:p>
    <w:p w14:paraId="37BECA7A" w14:textId="2A47510B" w:rsidR="008444BD" w:rsidRPr="001E40C4" w:rsidRDefault="008444BD" w:rsidP="00544C15">
      <w:pPr>
        <w:pStyle w:val="Titolo2"/>
      </w:pPr>
      <w:bookmarkStart w:id="75" w:name="_Toc77694862"/>
      <w:r w:rsidRPr="00583ADA">
        <w:t>Riduzioni per locali, diversi dalle abitazioni, ed aree scoperte adibiti ad uso stagionale o ad uso non continuativo, ma ricorrente</w:t>
      </w:r>
      <w:bookmarkEnd w:id="66"/>
      <w:bookmarkEnd w:id="67"/>
      <w:bookmarkEnd w:id="68"/>
      <w:bookmarkEnd w:id="69"/>
      <w:r w:rsidRPr="001E40C4">
        <w:rPr>
          <w:vertAlign w:val="superscript"/>
        </w:rPr>
        <w:footnoteReference w:id="6"/>
      </w:r>
      <w:bookmarkEnd w:id="70"/>
      <w:bookmarkEnd w:id="75"/>
    </w:p>
    <w:p w14:paraId="2D6A819D" w14:textId="77777777" w:rsidR="00A02775" w:rsidRPr="00C90905" w:rsidRDefault="008444BD" w:rsidP="00544C15">
      <w:pPr>
        <w:numPr>
          <w:ilvl w:val="0"/>
          <w:numId w:val="74"/>
        </w:numPr>
        <w:tabs>
          <w:tab w:val="left" w:pos="567"/>
        </w:tabs>
        <w:spacing w:before="120" w:line="288" w:lineRule="auto"/>
        <w:jc w:val="both"/>
        <w:rPr>
          <w:rFonts w:ascii="Garamond" w:hAnsi="Garamond" w:cstheme="minorHAnsi"/>
          <w:szCs w:val="26"/>
        </w:rPr>
      </w:pPr>
      <w:bookmarkStart w:id="76" w:name="_Toc499825183"/>
      <w:r w:rsidRPr="005A7B26">
        <w:rPr>
          <w:rFonts w:ascii="Garamond" w:hAnsi="Garamond" w:cstheme="minorHAnsi"/>
          <w:szCs w:val="26"/>
        </w:rPr>
        <w:t xml:space="preserve">Per i locali, diversi dalle abitazioni, ed aree scoperte adibiti ad uso stagionale o ad uso non continuativo ma ricorrente è applicata una riduzione della Tassa così determinata </w:t>
      </w:r>
      <w:r w:rsidR="00C90905" w:rsidRPr="00C90905">
        <w:rPr>
          <w:rFonts w:ascii="Garamond" w:hAnsi="Garamond" w:cstheme="minorHAnsi"/>
          <w:szCs w:val="26"/>
        </w:rPr>
        <w:t>riduzione del 30% della parte variabile</w:t>
      </w:r>
    </w:p>
    <w:p w14:paraId="69FB2EF6" w14:textId="77777777" w:rsidR="00A02775" w:rsidRPr="00A02775" w:rsidRDefault="00A02775" w:rsidP="00C4517E">
      <w:pPr>
        <w:numPr>
          <w:ilvl w:val="0"/>
          <w:numId w:val="74"/>
        </w:numPr>
        <w:tabs>
          <w:tab w:val="left" w:pos="392"/>
        </w:tabs>
        <w:spacing w:before="120" w:line="288" w:lineRule="auto"/>
        <w:ind w:left="426" w:hanging="426"/>
        <w:jc w:val="both"/>
        <w:rPr>
          <w:rFonts w:ascii="Garamond" w:hAnsi="Garamond"/>
        </w:rPr>
      </w:pPr>
      <w:r w:rsidRPr="00A02775">
        <w:rPr>
          <w:rFonts w:ascii="Garamond" w:hAnsi="Garamond" w:cstheme="minorHAnsi"/>
          <w:szCs w:val="26"/>
        </w:rPr>
        <w:t xml:space="preserve">La riduzione di cui al comma 1 è riconosciuta </w:t>
      </w:r>
      <w:bookmarkStart w:id="77" w:name="_Toc2843490"/>
      <w:bookmarkStart w:id="78" w:name="_Toc4585488"/>
      <w:bookmarkStart w:id="79" w:name="_Toc63329500"/>
      <w:r w:rsidRPr="00A02775">
        <w:rPr>
          <w:rFonts w:ascii="Garamond" w:hAnsi="Garamond"/>
        </w:rPr>
        <w:t>a condizione che:</w:t>
      </w:r>
    </w:p>
    <w:p w14:paraId="644585C8" w14:textId="77777777" w:rsidR="00A02775" w:rsidRPr="00A02775" w:rsidRDefault="00A02775" w:rsidP="00544C15">
      <w:pPr>
        <w:numPr>
          <w:ilvl w:val="0"/>
          <w:numId w:val="23"/>
        </w:numPr>
        <w:spacing w:line="288" w:lineRule="auto"/>
        <w:jc w:val="both"/>
        <w:rPr>
          <w:rFonts w:ascii="Garamond" w:hAnsi="Garamond"/>
        </w:rPr>
      </w:pPr>
      <w:r w:rsidRPr="00A02775">
        <w:rPr>
          <w:rFonts w:ascii="Garamond" w:hAnsi="Garamond"/>
        </w:rPr>
        <w:t>l’utilizzo non superi 183 giorni nel corso dell’anno solare;</w:t>
      </w:r>
    </w:p>
    <w:p w14:paraId="5A2A3181" w14:textId="77777777" w:rsidR="00A02775" w:rsidRDefault="00A02775" w:rsidP="00544C15">
      <w:pPr>
        <w:numPr>
          <w:ilvl w:val="0"/>
          <w:numId w:val="23"/>
        </w:numPr>
        <w:spacing w:line="288" w:lineRule="auto"/>
        <w:jc w:val="both"/>
        <w:rPr>
          <w:rFonts w:ascii="Garamond" w:hAnsi="Garamond"/>
        </w:rPr>
      </w:pPr>
      <w:r w:rsidRPr="00A02775">
        <w:rPr>
          <w:rFonts w:ascii="Garamond" w:hAnsi="Garamond"/>
        </w:rPr>
        <w:lastRenderedPageBreak/>
        <w:t>le condizioni di cui sopra risultino dalla licenza o da altra autorizzazione amministrativa rilasciata dai competenti organi.</w:t>
      </w:r>
    </w:p>
    <w:p w14:paraId="1FBA18A0" w14:textId="77777777" w:rsidR="00A02775" w:rsidRPr="00A02775" w:rsidRDefault="00A02775" w:rsidP="00C4517E">
      <w:pPr>
        <w:pStyle w:val="Paragrafoelenco"/>
        <w:numPr>
          <w:ilvl w:val="0"/>
          <w:numId w:val="79"/>
        </w:numPr>
        <w:tabs>
          <w:tab w:val="clear" w:pos="502"/>
          <w:tab w:val="num" w:pos="378"/>
        </w:tabs>
        <w:spacing w:line="288" w:lineRule="auto"/>
        <w:ind w:left="406" w:hanging="406"/>
        <w:jc w:val="both"/>
        <w:rPr>
          <w:rFonts w:ascii="Garamond" w:hAnsi="Garamond"/>
        </w:rPr>
      </w:pPr>
      <w:r w:rsidRPr="00A02775">
        <w:rPr>
          <w:rFonts w:ascii="Garamond" w:hAnsi="Garamond" w:cstheme="minorHAnsi"/>
          <w:szCs w:val="26"/>
        </w:rPr>
        <w:t>La riduzione tariffaria sopra indicata compete a richiesta dell’interessato e decorre</w:t>
      </w:r>
      <w:r w:rsidRPr="00A02775">
        <w:rPr>
          <w:rFonts w:ascii="Garamond" w:hAnsi="Garamond"/>
        </w:rPr>
        <w:t xml:space="preserve"> dall’anno successivo a quello della richiesta, salvo che non sia domandata contestualmente alla dichiarazione di inizio possesso/detenzione o di variazione tempestivamente presentata, nel cui caso ha la stessa decorrenza della dichiarazione. Il contribuente è tenuto a dichiarare il venir meno delle condizioni che danno diritto alla sua applicazione entro il termine previsto per la presentazione della dichiarazione di variazione. La stessa cessa comunque alla data in cui vengono meno le condizioni per la sua fruizione, anche se non dichiarate.</w:t>
      </w:r>
    </w:p>
    <w:p w14:paraId="414F8825" w14:textId="77777777" w:rsidR="00C4592A" w:rsidRPr="00276D65" w:rsidRDefault="00C4592A" w:rsidP="00340EFB">
      <w:pPr>
        <w:pStyle w:val="Titolo1"/>
      </w:pPr>
      <w:bookmarkStart w:id="80" w:name="_Toc2843505"/>
      <w:bookmarkStart w:id="81" w:name="_Toc4585503"/>
      <w:bookmarkStart w:id="82" w:name="_Toc436124284"/>
      <w:bookmarkStart w:id="83" w:name="_Toc474143065"/>
      <w:bookmarkStart w:id="84" w:name="_Toc497041273"/>
      <w:bookmarkStart w:id="85" w:name="_Toc499825197"/>
      <w:bookmarkStart w:id="86" w:name="_Toc63329515"/>
      <w:bookmarkStart w:id="87" w:name="_Toc77694863"/>
      <w:bookmarkEnd w:id="76"/>
      <w:bookmarkEnd w:id="77"/>
      <w:bookmarkEnd w:id="78"/>
      <w:bookmarkEnd w:id="79"/>
      <w:r w:rsidRPr="00276D65">
        <w:t xml:space="preserve">CAPO </w:t>
      </w:r>
      <w:r w:rsidR="00EB0954" w:rsidRPr="00276D65">
        <w:t>5</w:t>
      </w:r>
      <w:r w:rsidRPr="00276D65">
        <w:t xml:space="preserve"> - </w:t>
      </w:r>
      <w:bookmarkEnd w:id="80"/>
      <w:bookmarkEnd w:id="81"/>
      <w:bookmarkEnd w:id="82"/>
      <w:bookmarkEnd w:id="83"/>
      <w:bookmarkEnd w:id="84"/>
      <w:bookmarkEnd w:id="85"/>
      <w:r w:rsidRPr="00276D65">
        <w:t>PROCEDIMENTI AMMINISTRATIVI</w:t>
      </w:r>
      <w:bookmarkEnd w:id="86"/>
      <w:bookmarkEnd w:id="87"/>
    </w:p>
    <w:p w14:paraId="2326BB00" w14:textId="77777777" w:rsidR="00C4592A" w:rsidRDefault="00C4592A" w:rsidP="00544C15">
      <w:pPr>
        <w:pStyle w:val="Titolo2"/>
      </w:pPr>
      <w:bookmarkStart w:id="88" w:name="_Toc63329516"/>
      <w:bookmarkStart w:id="89" w:name="_Ref75252149"/>
      <w:bookmarkStart w:id="90" w:name="_Ref75253549"/>
      <w:bookmarkStart w:id="91" w:name="_Ref75254310"/>
      <w:bookmarkStart w:id="92" w:name="_Ref75254431"/>
      <w:bookmarkStart w:id="93" w:name="_Ref75255244"/>
      <w:bookmarkStart w:id="94" w:name="_Ref75264089"/>
      <w:bookmarkStart w:id="95" w:name="_Ref75264335"/>
      <w:bookmarkStart w:id="96" w:name="_Toc77694864"/>
      <w:r w:rsidRPr="00C4592A">
        <w:t>Dichiarazione</w:t>
      </w:r>
      <w:bookmarkEnd w:id="88"/>
      <w:bookmarkEnd w:id="89"/>
      <w:bookmarkEnd w:id="90"/>
      <w:bookmarkEnd w:id="91"/>
      <w:bookmarkEnd w:id="92"/>
      <w:bookmarkEnd w:id="93"/>
      <w:bookmarkEnd w:id="94"/>
      <w:bookmarkEnd w:id="95"/>
      <w:bookmarkEnd w:id="96"/>
    </w:p>
    <w:p w14:paraId="1FE0B463" w14:textId="2A87814F" w:rsidR="00FC376A" w:rsidRPr="00FC376A" w:rsidRDefault="00FC376A" w:rsidP="00FC376A">
      <w:pPr>
        <w:numPr>
          <w:ilvl w:val="0"/>
          <w:numId w:val="5"/>
        </w:numPr>
        <w:tabs>
          <w:tab w:val="clear" w:pos="360"/>
        </w:tabs>
        <w:spacing w:line="288" w:lineRule="auto"/>
        <w:ind w:left="426" w:hanging="426"/>
        <w:jc w:val="both"/>
        <w:rPr>
          <w:rFonts w:ascii="Garamond" w:hAnsi="Garamond"/>
        </w:rPr>
      </w:pPr>
      <w:r w:rsidRPr="00C4592A">
        <w:rPr>
          <w:rFonts w:ascii="Garamond" w:hAnsi="Garamond" w:cs="Open Sans"/>
        </w:rPr>
        <w:t>Il soggetto passivo, di cui all’</w:t>
      </w:r>
      <w:r>
        <w:rPr>
          <w:rFonts w:ascii="Garamond" w:hAnsi="Garamond" w:cs="Open Sans"/>
          <w:highlight w:val="yellow"/>
        </w:rPr>
        <w:fldChar w:fldCharType="begin"/>
      </w:r>
      <w:r>
        <w:rPr>
          <w:rFonts w:ascii="Garamond" w:hAnsi="Garamond" w:cs="Open Sans"/>
        </w:rPr>
        <w:instrText xml:space="preserve"> REF _Ref75258765 \r \h </w:instrText>
      </w:r>
      <w:r>
        <w:rPr>
          <w:rFonts w:ascii="Garamond" w:hAnsi="Garamond" w:cs="Open Sans"/>
          <w:highlight w:val="yellow"/>
        </w:rPr>
      </w:r>
      <w:r>
        <w:rPr>
          <w:rFonts w:ascii="Garamond" w:hAnsi="Garamond" w:cs="Open Sans"/>
          <w:highlight w:val="yellow"/>
        </w:rPr>
        <w:fldChar w:fldCharType="separate"/>
      </w:r>
      <w:r w:rsidR="00F20E55">
        <w:rPr>
          <w:rFonts w:ascii="Garamond" w:hAnsi="Garamond" w:cs="Open Sans"/>
        </w:rPr>
        <w:t xml:space="preserve">ART.7 - </w:t>
      </w:r>
      <w:r>
        <w:rPr>
          <w:rFonts w:ascii="Garamond" w:hAnsi="Garamond" w:cs="Open Sans"/>
          <w:highlight w:val="yellow"/>
        </w:rPr>
        <w:fldChar w:fldCharType="end"/>
      </w:r>
      <w:r w:rsidRPr="00C4592A">
        <w:rPr>
          <w:rFonts w:ascii="Garamond" w:hAnsi="Garamond" w:cs="Open Sans"/>
        </w:rPr>
        <w:t>, ha l’obbligo di dichiarare al Comune</w:t>
      </w:r>
      <w:r w:rsidRPr="00FC376A">
        <w:rPr>
          <w:rFonts w:ascii="Garamond" w:hAnsi="Garamond"/>
        </w:rPr>
        <w:t xml:space="preserve"> ogni circostanza rilevante per l’applicazione del tributo e in particolare, l’inizio, la variazione e la cessazione dell’utenza, la sussistenza delle condizioni per ottenere agevolazioni o riduzioni, il modificarsi o il venir meno delle condizioni per beneficiare di agevolazioni o riduzioni.</w:t>
      </w:r>
    </w:p>
    <w:p w14:paraId="0A74F516" w14:textId="77777777" w:rsidR="00FC376A" w:rsidRPr="00FC376A" w:rsidRDefault="00FC376A" w:rsidP="00FC376A">
      <w:pPr>
        <w:numPr>
          <w:ilvl w:val="0"/>
          <w:numId w:val="5"/>
        </w:numPr>
        <w:tabs>
          <w:tab w:val="clear" w:pos="360"/>
        </w:tabs>
        <w:spacing w:line="288" w:lineRule="auto"/>
        <w:ind w:left="426" w:hanging="426"/>
        <w:jc w:val="both"/>
        <w:rPr>
          <w:rFonts w:ascii="Garamond" w:hAnsi="Garamond"/>
        </w:rPr>
      </w:pPr>
      <w:r w:rsidRPr="00FC376A">
        <w:rPr>
          <w:rFonts w:ascii="Garamond" w:hAnsi="Garamond"/>
        </w:rPr>
        <w:t>Nell’ipotesi di più soggetti obbligati in solido, la dichiarazione può essere presentata anche da uno solo dei possessori o detentori.</w:t>
      </w:r>
    </w:p>
    <w:p w14:paraId="43EB0C88" w14:textId="77777777" w:rsidR="00FC376A" w:rsidRPr="00FC376A" w:rsidRDefault="00FC376A" w:rsidP="00FC376A">
      <w:pPr>
        <w:numPr>
          <w:ilvl w:val="0"/>
          <w:numId w:val="5"/>
        </w:numPr>
        <w:tabs>
          <w:tab w:val="clear" w:pos="360"/>
        </w:tabs>
        <w:spacing w:line="288" w:lineRule="auto"/>
        <w:ind w:left="426" w:hanging="426"/>
        <w:jc w:val="both"/>
        <w:rPr>
          <w:rFonts w:ascii="Garamond" w:hAnsi="Garamond"/>
        </w:rPr>
      </w:pPr>
      <w:r w:rsidRPr="00FC376A">
        <w:rPr>
          <w:rFonts w:ascii="Garamond" w:hAnsi="Garamond"/>
        </w:rPr>
        <w:t xml:space="preserve">I soggetti obbligati provvedono a consegnare al Comune la dichiarazione, redatta sui moduli appositamente predisposti dallo stesso, entro il 30 giugno dell’anno successivo alla data di inizio del possesso o della detenzione dei locali e delle aree assoggettabili al tributo </w:t>
      </w:r>
      <w:r w:rsidR="0081276D">
        <w:rPr>
          <w:rFonts w:ascii="Garamond" w:hAnsi="Garamond"/>
          <w:i/>
          <w:iCs/>
          <w:color w:val="C00000"/>
        </w:rPr>
        <w:t xml:space="preserve">. </w:t>
      </w:r>
      <w:r w:rsidRPr="00FC376A">
        <w:rPr>
          <w:rFonts w:ascii="Garamond" w:hAnsi="Garamond"/>
        </w:rPr>
        <w:t xml:space="preserve">La dichiarazione, debitamente sottoscritta dal soggetto dichiarante, può essere consegnata o direttamente o a mezzo posta con raccomandata a/r o </w:t>
      </w:r>
      <w:r w:rsidRPr="00FC376A">
        <w:rPr>
          <w:rFonts w:ascii="Garamond" w:hAnsi="Garamond"/>
          <w:i/>
        </w:rPr>
        <w:t>a mezzo fax</w:t>
      </w:r>
      <w:r w:rsidRPr="00FC376A">
        <w:rPr>
          <w:rFonts w:ascii="Garamond" w:hAnsi="Garamond"/>
        </w:rPr>
        <w:t xml:space="preserve">, allegando fotocopia del documento d’identità, </w:t>
      </w:r>
      <w:r w:rsidRPr="00FC376A">
        <w:rPr>
          <w:rFonts w:ascii="Garamond" w:hAnsi="Garamond"/>
          <w:i/>
          <w:iCs/>
        </w:rPr>
        <w:t xml:space="preserve">o posta elettronica o PEC </w:t>
      </w:r>
      <w:r w:rsidR="0081276D">
        <w:rPr>
          <w:rFonts w:ascii="Garamond" w:hAnsi="Garamond"/>
          <w:i/>
          <w:iCs/>
        </w:rPr>
        <w:t xml:space="preserve">. </w:t>
      </w:r>
      <w:r w:rsidRPr="00FC376A">
        <w:rPr>
          <w:rFonts w:ascii="Garamond" w:hAnsi="Garamond"/>
        </w:rPr>
        <w:t>La denuncia si intende consegnata all’atto del ricevimento da parte del Comune, nel caso di consegna diretta, alla data di spedizione risultante dal timbro postale, nel caso di invio postale, o alla data del rapporto di ricevimento nel caso di invio a mezzo fax</w:t>
      </w:r>
      <w:r w:rsidR="0081276D">
        <w:rPr>
          <w:rFonts w:ascii="Garamond" w:hAnsi="Garamond"/>
        </w:rPr>
        <w:t>, nel caso di posta elettronica o PEC la data di invio desunto dal messaggio di consegna o invio</w:t>
      </w:r>
      <w:r w:rsidRPr="00FC376A">
        <w:rPr>
          <w:rFonts w:ascii="Garamond" w:hAnsi="Garamond"/>
          <w:i/>
          <w:iCs/>
        </w:rPr>
        <w:t>.</w:t>
      </w:r>
    </w:p>
    <w:p w14:paraId="2B4C9872" w14:textId="77777777" w:rsidR="00FC376A" w:rsidRPr="00FC376A" w:rsidRDefault="00FC376A" w:rsidP="00FC376A">
      <w:pPr>
        <w:numPr>
          <w:ilvl w:val="0"/>
          <w:numId w:val="5"/>
        </w:numPr>
        <w:tabs>
          <w:tab w:val="clear" w:pos="360"/>
        </w:tabs>
        <w:spacing w:line="288" w:lineRule="auto"/>
        <w:ind w:left="426" w:hanging="426"/>
        <w:jc w:val="both"/>
        <w:rPr>
          <w:rFonts w:ascii="Garamond" w:hAnsi="Garamond"/>
        </w:rPr>
      </w:pPr>
      <w:r w:rsidRPr="00FC376A">
        <w:rPr>
          <w:rFonts w:ascii="Garamond" w:hAnsi="Garamond"/>
        </w:rPr>
        <w:t xml:space="preserve">Ai fini dell’applicazione del tributo la dichiarazione ha effetto anche per gli anni successivi, sempreché non si verifichino modificazioni dei dati dichiarati da cui consegua un diverso ammontare del tributo. In quest’ultimo caso il contribuente è obbligato a presentare apposita dichiarazione di variazione entro il termine del 30 giugno dell’anno successivo a quello nel quale si sono verificate le modificazioni </w:t>
      </w:r>
    </w:p>
    <w:p w14:paraId="34811B7E" w14:textId="77777777" w:rsidR="00FC376A" w:rsidRPr="00FC376A" w:rsidRDefault="00FC376A" w:rsidP="00FC376A">
      <w:pPr>
        <w:numPr>
          <w:ilvl w:val="0"/>
          <w:numId w:val="5"/>
        </w:numPr>
        <w:tabs>
          <w:tab w:val="clear" w:pos="360"/>
        </w:tabs>
        <w:spacing w:line="288" w:lineRule="auto"/>
        <w:ind w:left="426" w:hanging="426"/>
        <w:jc w:val="both"/>
        <w:rPr>
          <w:rFonts w:ascii="Garamond" w:hAnsi="Garamond"/>
        </w:rPr>
      </w:pPr>
      <w:r w:rsidRPr="00FC376A">
        <w:rPr>
          <w:rFonts w:ascii="Garamond" w:hAnsi="Garamond"/>
        </w:rPr>
        <w:t>La dichiarazione sia originaria che di variazione deve contenere i seguenti elementi:</w:t>
      </w:r>
    </w:p>
    <w:p w14:paraId="58086E97" w14:textId="77777777" w:rsidR="00FC376A" w:rsidRPr="00FC376A" w:rsidRDefault="00FC376A" w:rsidP="002D2469">
      <w:pPr>
        <w:spacing w:before="120" w:line="288" w:lineRule="auto"/>
        <w:ind w:left="709" w:hanging="284"/>
        <w:jc w:val="both"/>
        <w:rPr>
          <w:rFonts w:ascii="Garamond" w:hAnsi="Garamond"/>
          <w:i/>
          <w:iCs/>
          <w:u w:val="single"/>
        </w:rPr>
      </w:pPr>
      <w:r w:rsidRPr="00FC376A">
        <w:rPr>
          <w:rFonts w:ascii="Garamond" w:hAnsi="Garamond"/>
          <w:i/>
          <w:iCs/>
          <w:u w:val="single"/>
        </w:rPr>
        <w:t>Utenze domestiche</w:t>
      </w:r>
    </w:p>
    <w:p w14:paraId="56876B13" w14:textId="77777777" w:rsidR="00FC376A" w:rsidRPr="00FC376A" w:rsidRDefault="00FC376A" w:rsidP="00FC376A">
      <w:pPr>
        <w:numPr>
          <w:ilvl w:val="1"/>
          <w:numId w:val="2"/>
        </w:numPr>
        <w:tabs>
          <w:tab w:val="clear" w:pos="1440"/>
        </w:tabs>
        <w:spacing w:line="288" w:lineRule="auto"/>
        <w:ind w:left="709" w:hanging="283"/>
        <w:jc w:val="both"/>
        <w:rPr>
          <w:rFonts w:ascii="Garamond" w:hAnsi="Garamond"/>
        </w:rPr>
      </w:pPr>
      <w:r w:rsidRPr="00FC376A">
        <w:rPr>
          <w:rFonts w:ascii="Garamond" w:hAnsi="Garamond"/>
        </w:rPr>
        <w:t>Generalità del</w:t>
      </w:r>
      <w:r>
        <w:rPr>
          <w:rFonts w:ascii="Garamond" w:hAnsi="Garamond"/>
        </w:rPr>
        <w:t xml:space="preserve"> contribuente,</w:t>
      </w:r>
      <w:r w:rsidRPr="00FC376A">
        <w:rPr>
          <w:rFonts w:ascii="Garamond" w:hAnsi="Garamond"/>
        </w:rPr>
        <w:t xml:space="preserve"> la residenza</w:t>
      </w:r>
      <w:r>
        <w:rPr>
          <w:rFonts w:ascii="Garamond" w:hAnsi="Garamond"/>
        </w:rPr>
        <w:t xml:space="preserve"> e il codice fiscale;</w:t>
      </w:r>
    </w:p>
    <w:p w14:paraId="2423980A" w14:textId="77777777" w:rsidR="00FC376A" w:rsidRPr="00FC376A" w:rsidRDefault="00FC376A" w:rsidP="00FC376A">
      <w:pPr>
        <w:numPr>
          <w:ilvl w:val="1"/>
          <w:numId w:val="2"/>
        </w:numPr>
        <w:tabs>
          <w:tab w:val="clear" w:pos="1440"/>
        </w:tabs>
        <w:spacing w:line="288" w:lineRule="auto"/>
        <w:ind w:left="709" w:hanging="283"/>
        <w:jc w:val="both"/>
        <w:rPr>
          <w:rFonts w:ascii="Garamond" w:hAnsi="Garamond"/>
        </w:rPr>
      </w:pPr>
      <w:r w:rsidRPr="00FC376A">
        <w:rPr>
          <w:rFonts w:ascii="Garamond" w:hAnsi="Garamond"/>
        </w:rPr>
        <w:t>Generalità del soggetto denunciante se diverso dal contribuente, con indicazione della qualifica;</w:t>
      </w:r>
    </w:p>
    <w:p w14:paraId="048C6CD6" w14:textId="4A481F66" w:rsidR="00FC376A" w:rsidRPr="00FC376A" w:rsidRDefault="00FC376A" w:rsidP="00FC376A">
      <w:pPr>
        <w:numPr>
          <w:ilvl w:val="1"/>
          <w:numId w:val="2"/>
        </w:numPr>
        <w:tabs>
          <w:tab w:val="clear" w:pos="1440"/>
        </w:tabs>
        <w:spacing w:line="288" w:lineRule="auto"/>
        <w:ind w:left="709" w:hanging="283"/>
        <w:jc w:val="both"/>
        <w:rPr>
          <w:rFonts w:ascii="Garamond" w:hAnsi="Garamond"/>
        </w:rPr>
      </w:pPr>
      <w:r w:rsidRPr="00FC376A">
        <w:rPr>
          <w:rFonts w:ascii="Garamond" w:hAnsi="Garamond"/>
        </w:rPr>
        <w:t>Dati catastali, indirizzo di ubicazione comprensivo di numero civico e di numero dell’interno ove esistente, superficie calpestabile</w:t>
      </w:r>
      <w:r w:rsidR="00AA61D1">
        <w:rPr>
          <w:rFonts w:ascii="Garamond" w:hAnsi="Garamond"/>
        </w:rPr>
        <w:t xml:space="preserve"> </w:t>
      </w:r>
      <w:r w:rsidR="00AA61D1" w:rsidRPr="00C4592A">
        <w:rPr>
          <w:rFonts w:ascii="Garamond" w:hAnsi="Garamond"/>
        </w:rPr>
        <w:t>calcolata secondo le modalità stabilite nell’</w:t>
      </w:r>
      <w:r w:rsidR="00AA61D1">
        <w:rPr>
          <w:rFonts w:ascii="Garamond" w:hAnsi="Garamond"/>
        </w:rPr>
        <w:fldChar w:fldCharType="begin"/>
      </w:r>
      <w:r w:rsidR="00AA61D1">
        <w:rPr>
          <w:rFonts w:ascii="Garamond" w:hAnsi="Garamond"/>
        </w:rPr>
        <w:instrText xml:space="preserve"> REF _Ref75262771 \r \h </w:instrText>
      </w:r>
      <w:r w:rsidR="00AA61D1">
        <w:rPr>
          <w:rFonts w:ascii="Garamond" w:hAnsi="Garamond"/>
        </w:rPr>
      </w:r>
      <w:r w:rsidR="00AA61D1">
        <w:rPr>
          <w:rFonts w:ascii="Garamond" w:hAnsi="Garamond"/>
        </w:rPr>
        <w:fldChar w:fldCharType="separate"/>
      </w:r>
      <w:r w:rsidR="00F20E55">
        <w:rPr>
          <w:rFonts w:ascii="Garamond" w:hAnsi="Garamond"/>
        </w:rPr>
        <w:t xml:space="preserve">ART.5 - </w:t>
      </w:r>
      <w:r w:rsidR="00AA61D1">
        <w:rPr>
          <w:rFonts w:ascii="Garamond" w:hAnsi="Garamond"/>
        </w:rPr>
        <w:fldChar w:fldCharType="end"/>
      </w:r>
      <w:r w:rsidR="00AA61D1">
        <w:rPr>
          <w:rFonts w:ascii="Garamond" w:hAnsi="Garamond"/>
        </w:rPr>
        <w:t xml:space="preserve"> del presente Regolamento</w:t>
      </w:r>
      <w:r w:rsidRPr="00FC376A">
        <w:rPr>
          <w:rFonts w:ascii="Garamond" w:hAnsi="Garamond"/>
        </w:rPr>
        <w:t xml:space="preserve"> e destinazione d’uso dei singoli locali;</w:t>
      </w:r>
    </w:p>
    <w:p w14:paraId="1A37FFDF" w14:textId="77777777" w:rsidR="00FC376A" w:rsidRPr="00FC376A" w:rsidRDefault="00FC376A" w:rsidP="00FC376A">
      <w:pPr>
        <w:numPr>
          <w:ilvl w:val="1"/>
          <w:numId w:val="2"/>
        </w:numPr>
        <w:tabs>
          <w:tab w:val="clear" w:pos="1440"/>
        </w:tabs>
        <w:spacing w:line="288" w:lineRule="auto"/>
        <w:ind w:left="709" w:hanging="283"/>
        <w:jc w:val="both"/>
        <w:rPr>
          <w:rFonts w:ascii="Garamond" w:hAnsi="Garamond"/>
        </w:rPr>
      </w:pPr>
      <w:r w:rsidRPr="00FC376A">
        <w:rPr>
          <w:rFonts w:ascii="Garamond" w:hAnsi="Garamond"/>
        </w:rPr>
        <w:t>Numero degli occupanti i locali</w:t>
      </w:r>
      <w:r w:rsidR="00CE3D1C">
        <w:rPr>
          <w:rFonts w:ascii="Garamond" w:hAnsi="Garamond"/>
          <w:i/>
        </w:rPr>
        <w:t xml:space="preserve"> </w:t>
      </w:r>
      <w:r w:rsidR="00CE3D1C" w:rsidRPr="00C4592A">
        <w:rPr>
          <w:rFonts w:ascii="Garamond" w:hAnsi="Garamond" w:cs="Open Sans"/>
        </w:rPr>
        <w:t>ivi incluso il numero di componenti diversi dai residenti e dimoranti stabilmente</w:t>
      </w:r>
      <w:r w:rsidRPr="00FC376A">
        <w:rPr>
          <w:rFonts w:ascii="Garamond" w:hAnsi="Garamond"/>
        </w:rPr>
        <w:t>;</w:t>
      </w:r>
    </w:p>
    <w:p w14:paraId="715FD557" w14:textId="77777777" w:rsidR="00FC376A" w:rsidRPr="00FC376A" w:rsidRDefault="00FC376A" w:rsidP="00FC376A">
      <w:pPr>
        <w:numPr>
          <w:ilvl w:val="1"/>
          <w:numId w:val="2"/>
        </w:numPr>
        <w:tabs>
          <w:tab w:val="clear" w:pos="1440"/>
        </w:tabs>
        <w:spacing w:line="288" w:lineRule="auto"/>
        <w:ind w:left="709" w:hanging="283"/>
        <w:jc w:val="both"/>
        <w:rPr>
          <w:rFonts w:ascii="Garamond" w:hAnsi="Garamond"/>
        </w:rPr>
      </w:pPr>
      <w:r w:rsidRPr="00FC376A">
        <w:rPr>
          <w:rFonts w:ascii="Garamond" w:hAnsi="Garamond"/>
        </w:rPr>
        <w:lastRenderedPageBreak/>
        <w:t>Generalità e codice fiscale dei soggetti non residenti nei medesimi;</w:t>
      </w:r>
    </w:p>
    <w:p w14:paraId="048867D1" w14:textId="77777777" w:rsidR="00FC376A" w:rsidRPr="00FC376A" w:rsidRDefault="00FC376A" w:rsidP="00FC376A">
      <w:pPr>
        <w:numPr>
          <w:ilvl w:val="1"/>
          <w:numId w:val="2"/>
        </w:numPr>
        <w:tabs>
          <w:tab w:val="clear" w:pos="1440"/>
        </w:tabs>
        <w:spacing w:line="288" w:lineRule="auto"/>
        <w:ind w:left="709" w:hanging="283"/>
        <w:jc w:val="both"/>
        <w:rPr>
          <w:rFonts w:ascii="Garamond" w:hAnsi="Garamond"/>
        </w:rPr>
      </w:pPr>
      <w:r w:rsidRPr="00FC376A">
        <w:rPr>
          <w:rFonts w:ascii="Garamond" w:hAnsi="Garamond"/>
        </w:rPr>
        <w:t>Data di inizio o cessazione del possesso o della detenzione dei locali o in cui è intervenuta la variazione;</w:t>
      </w:r>
      <w:r w:rsidR="00D35366" w:rsidRPr="00D35366">
        <w:rPr>
          <w:rFonts w:ascii="Garamond" w:hAnsi="Garamond"/>
        </w:rPr>
        <w:t xml:space="preserve"> </w:t>
      </w:r>
      <w:r w:rsidR="00D35366" w:rsidRPr="00C4592A">
        <w:rPr>
          <w:rFonts w:ascii="Garamond" w:hAnsi="Garamond"/>
        </w:rPr>
        <w:t>in caso di dichiarazione di cessazione, l’indirizzo di residenza e/o domicilio per l’invio dell’eventuale conguaglio</w:t>
      </w:r>
      <w:r w:rsidR="00D35366">
        <w:rPr>
          <w:rFonts w:ascii="Garamond" w:hAnsi="Garamond"/>
        </w:rPr>
        <w:t>;</w:t>
      </w:r>
    </w:p>
    <w:p w14:paraId="00035E20" w14:textId="77777777" w:rsidR="00FC376A" w:rsidRDefault="00FC376A" w:rsidP="00FC376A">
      <w:pPr>
        <w:numPr>
          <w:ilvl w:val="1"/>
          <w:numId w:val="2"/>
        </w:numPr>
        <w:tabs>
          <w:tab w:val="clear" w:pos="1440"/>
        </w:tabs>
        <w:spacing w:line="288" w:lineRule="auto"/>
        <w:ind w:left="709" w:hanging="283"/>
        <w:jc w:val="both"/>
        <w:rPr>
          <w:rFonts w:ascii="Garamond" w:hAnsi="Garamond"/>
        </w:rPr>
      </w:pPr>
      <w:r w:rsidRPr="00FC376A">
        <w:rPr>
          <w:rFonts w:ascii="Garamond" w:hAnsi="Garamond"/>
        </w:rPr>
        <w:t>La sussistenza o il venir meno dei presupposti per usufruire di agevolazioni, riduzioni o esenzioni.</w:t>
      </w:r>
    </w:p>
    <w:p w14:paraId="1C3E90A6" w14:textId="77777777" w:rsidR="00FC376A" w:rsidRPr="002D2469" w:rsidRDefault="00FC376A" w:rsidP="002D2469">
      <w:pPr>
        <w:spacing w:before="120"/>
        <w:ind w:left="425"/>
        <w:rPr>
          <w:rFonts w:ascii="Garamond" w:hAnsi="Garamond"/>
          <w:u w:val="single"/>
        </w:rPr>
      </w:pPr>
      <w:r w:rsidRPr="002D2469">
        <w:rPr>
          <w:rFonts w:ascii="Garamond" w:hAnsi="Garamond"/>
          <w:u w:val="single"/>
        </w:rPr>
        <w:t>Utenze non domestiche</w:t>
      </w:r>
    </w:p>
    <w:p w14:paraId="273FEB6D" w14:textId="77777777" w:rsidR="00FC376A" w:rsidRPr="00FC376A" w:rsidRDefault="00FC376A" w:rsidP="00FC376A">
      <w:pPr>
        <w:numPr>
          <w:ilvl w:val="0"/>
          <w:numId w:val="6"/>
        </w:numPr>
        <w:tabs>
          <w:tab w:val="clear" w:pos="360"/>
        </w:tabs>
        <w:spacing w:line="288" w:lineRule="auto"/>
        <w:ind w:left="709" w:hanging="283"/>
        <w:jc w:val="both"/>
        <w:rPr>
          <w:rFonts w:ascii="Garamond" w:hAnsi="Garamond"/>
        </w:rPr>
      </w:pPr>
      <w:r w:rsidRPr="00FC376A">
        <w:rPr>
          <w:rFonts w:ascii="Garamond" w:hAnsi="Garamond"/>
        </w:rPr>
        <w:t xml:space="preserve">Denominazione della ditta o ragione sociale della società, relativo scopo sociale o istituzionale della persona giuridica, sede principale o legale, codice fiscale e partita IVA, </w:t>
      </w:r>
      <w:r w:rsidR="00AA61D1" w:rsidRPr="00C4592A">
        <w:rPr>
          <w:rFonts w:ascii="Garamond" w:hAnsi="Garamond"/>
        </w:rPr>
        <w:t>codice Ateco relativo all’attività prevalente, assegnato dalla CCIAA o dagli ordini professionali,</w:t>
      </w:r>
      <w:r w:rsidRPr="00FC376A">
        <w:rPr>
          <w:rFonts w:ascii="Garamond" w:hAnsi="Garamond"/>
        </w:rPr>
        <w:t xml:space="preserve"> PEC;</w:t>
      </w:r>
    </w:p>
    <w:p w14:paraId="5A3781F6" w14:textId="77777777" w:rsidR="00FC376A" w:rsidRPr="00FC376A" w:rsidRDefault="00FC376A" w:rsidP="00FC376A">
      <w:pPr>
        <w:numPr>
          <w:ilvl w:val="0"/>
          <w:numId w:val="6"/>
        </w:numPr>
        <w:tabs>
          <w:tab w:val="clear" w:pos="360"/>
        </w:tabs>
        <w:spacing w:line="288" w:lineRule="auto"/>
        <w:ind w:left="709" w:hanging="283"/>
        <w:jc w:val="both"/>
        <w:rPr>
          <w:rFonts w:ascii="Garamond" w:hAnsi="Garamond"/>
        </w:rPr>
      </w:pPr>
      <w:r w:rsidRPr="00FC376A">
        <w:rPr>
          <w:rFonts w:ascii="Garamond" w:hAnsi="Garamond"/>
        </w:rPr>
        <w:t>Generalità del soggetto denunciante, con indicazione della qualifica;</w:t>
      </w:r>
    </w:p>
    <w:p w14:paraId="1E8195E5" w14:textId="77777777" w:rsidR="00FC376A" w:rsidRPr="00FC376A" w:rsidRDefault="00FC376A" w:rsidP="00FC376A">
      <w:pPr>
        <w:numPr>
          <w:ilvl w:val="0"/>
          <w:numId w:val="6"/>
        </w:numPr>
        <w:tabs>
          <w:tab w:val="clear" w:pos="360"/>
        </w:tabs>
        <w:spacing w:line="288" w:lineRule="auto"/>
        <w:ind w:left="709" w:hanging="283"/>
        <w:jc w:val="both"/>
        <w:rPr>
          <w:rFonts w:ascii="Garamond" w:hAnsi="Garamond"/>
        </w:rPr>
      </w:pPr>
      <w:r w:rsidRPr="00FC376A">
        <w:rPr>
          <w:rFonts w:ascii="Garamond" w:hAnsi="Garamond"/>
        </w:rPr>
        <w:t>Persone fisiche che hanno la rappresentanza e l’amministrazione della società;</w:t>
      </w:r>
    </w:p>
    <w:p w14:paraId="6C6033FA" w14:textId="56A5D4F4" w:rsidR="00FC376A" w:rsidRPr="00FC376A" w:rsidRDefault="00FC376A" w:rsidP="00FC376A">
      <w:pPr>
        <w:numPr>
          <w:ilvl w:val="0"/>
          <w:numId w:val="6"/>
        </w:numPr>
        <w:tabs>
          <w:tab w:val="clear" w:pos="360"/>
          <w:tab w:val="left" w:pos="180"/>
        </w:tabs>
        <w:spacing w:line="288" w:lineRule="auto"/>
        <w:ind w:left="709" w:hanging="283"/>
        <w:jc w:val="both"/>
        <w:rPr>
          <w:rFonts w:ascii="Garamond" w:hAnsi="Garamond"/>
        </w:rPr>
      </w:pPr>
      <w:r w:rsidRPr="00FC376A">
        <w:rPr>
          <w:rFonts w:ascii="Garamond" w:hAnsi="Garamond"/>
        </w:rPr>
        <w:t xml:space="preserve">Dati catastali, indirizzo di ubicazione comprensivo del numero civico e dell’interno ove esistente, </w:t>
      </w:r>
      <w:r w:rsidR="00AA61D1" w:rsidRPr="00C4592A">
        <w:rPr>
          <w:rFonts w:ascii="Garamond" w:hAnsi="Garamond"/>
        </w:rPr>
        <w:t>la superficie calpestabile calcolata secondo le modalità stabilite nell’</w:t>
      </w:r>
      <w:r w:rsidR="00AA61D1">
        <w:rPr>
          <w:rFonts w:ascii="Garamond" w:hAnsi="Garamond"/>
        </w:rPr>
        <w:fldChar w:fldCharType="begin"/>
      </w:r>
      <w:r w:rsidR="00AA61D1">
        <w:rPr>
          <w:rFonts w:ascii="Garamond" w:hAnsi="Garamond"/>
        </w:rPr>
        <w:instrText xml:space="preserve"> REF _Ref75262771 \r \h </w:instrText>
      </w:r>
      <w:r w:rsidR="00AA61D1">
        <w:rPr>
          <w:rFonts w:ascii="Garamond" w:hAnsi="Garamond"/>
        </w:rPr>
      </w:r>
      <w:r w:rsidR="00AA61D1">
        <w:rPr>
          <w:rFonts w:ascii="Garamond" w:hAnsi="Garamond"/>
        </w:rPr>
        <w:fldChar w:fldCharType="separate"/>
      </w:r>
      <w:r w:rsidR="00F20E55">
        <w:rPr>
          <w:rFonts w:ascii="Garamond" w:hAnsi="Garamond"/>
        </w:rPr>
        <w:t xml:space="preserve">ART.5 - </w:t>
      </w:r>
      <w:r w:rsidR="00AA61D1">
        <w:rPr>
          <w:rFonts w:ascii="Garamond" w:hAnsi="Garamond"/>
        </w:rPr>
        <w:fldChar w:fldCharType="end"/>
      </w:r>
      <w:r w:rsidR="00AA61D1">
        <w:rPr>
          <w:rFonts w:ascii="Garamond" w:hAnsi="Garamond"/>
        </w:rPr>
        <w:t xml:space="preserve"> del presente Regolamento </w:t>
      </w:r>
      <w:r w:rsidRPr="00FC376A">
        <w:rPr>
          <w:rFonts w:ascii="Garamond" w:hAnsi="Garamond"/>
        </w:rPr>
        <w:t>e destinazione d’uso dei singoli locali ed aree denunciati e loro partizioni interne;</w:t>
      </w:r>
    </w:p>
    <w:p w14:paraId="41B6EA18" w14:textId="77777777" w:rsidR="00FC376A" w:rsidRPr="00FC376A" w:rsidRDefault="00FC376A" w:rsidP="00FC376A">
      <w:pPr>
        <w:numPr>
          <w:ilvl w:val="0"/>
          <w:numId w:val="6"/>
        </w:numPr>
        <w:tabs>
          <w:tab w:val="left" w:pos="360"/>
        </w:tabs>
        <w:spacing w:line="288" w:lineRule="auto"/>
        <w:ind w:left="709" w:hanging="283"/>
        <w:jc w:val="both"/>
        <w:rPr>
          <w:rFonts w:ascii="Garamond" w:hAnsi="Garamond"/>
        </w:rPr>
      </w:pPr>
      <w:r w:rsidRPr="00FC376A">
        <w:rPr>
          <w:rFonts w:ascii="Garamond" w:hAnsi="Garamond"/>
        </w:rPr>
        <w:t>Indicazione dell’eventuale parte della superficie produttiva di rifiuti speciali</w:t>
      </w:r>
      <w:r w:rsidR="00D35366">
        <w:rPr>
          <w:rFonts w:ascii="Garamond" w:hAnsi="Garamond"/>
        </w:rPr>
        <w:t xml:space="preserve"> </w:t>
      </w:r>
      <w:r w:rsidR="00D35366" w:rsidRPr="00C4592A">
        <w:rPr>
          <w:rFonts w:ascii="Garamond" w:hAnsi="Garamond"/>
        </w:rPr>
        <w:t>opportunamente documentata</w:t>
      </w:r>
      <w:r w:rsidRPr="00FC376A">
        <w:rPr>
          <w:rFonts w:ascii="Garamond" w:hAnsi="Garamond"/>
        </w:rPr>
        <w:t>;</w:t>
      </w:r>
    </w:p>
    <w:p w14:paraId="213F6054" w14:textId="77777777" w:rsidR="00FC376A" w:rsidRPr="00FC376A" w:rsidRDefault="00FC376A" w:rsidP="00FC376A">
      <w:pPr>
        <w:numPr>
          <w:ilvl w:val="0"/>
          <w:numId w:val="6"/>
        </w:numPr>
        <w:tabs>
          <w:tab w:val="clear" w:pos="360"/>
        </w:tabs>
        <w:spacing w:line="288" w:lineRule="auto"/>
        <w:ind w:left="709" w:hanging="283"/>
        <w:jc w:val="both"/>
        <w:rPr>
          <w:rFonts w:ascii="Garamond" w:hAnsi="Garamond"/>
        </w:rPr>
      </w:pPr>
      <w:r w:rsidRPr="00FC376A">
        <w:rPr>
          <w:rFonts w:ascii="Garamond" w:hAnsi="Garamond"/>
        </w:rPr>
        <w:t>Data di inizio o di cessazione del possesso o della detenzione o di variazione degli elementi denunciati.</w:t>
      </w:r>
      <w:r w:rsidR="00D35366">
        <w:rPr>
          <w:rFonts w:ascii="Garamond" w:hAnsi="Garamond"/>
        </w:rPr>
        <w:t xml:space="preserve"> I</w:t>
      </w:r>
      <w:r w:rsidR="00D35366" w:rsidRPr="00C4592A">
        <w:rPr>
          <w:rFonts w:ascii="Garamond" w:hAnsi="Garamond"/>
        </w:rPr>
        <w:t>n caso di dichiarazione di cessazione,</w:t>
      </w:r>
      <w:r w:rsidR="00D35366">
        <w:rPr>
          <w:rFonts w:ascii="Garamond" w:hAnsi="Garamond"/>
        </w:rPr>
        <w:t xml:space="preserve"> </w:t>
      </w:r>
      <w:r w:rsidR="00D35366" w:rsidRPr="00C4592A">
        <w:rPr>
          <w:rFonts w:ascii="Garamond" w:hAnsi="Garamond"/>
        </w:rPr>
        <w:t>l’indirizzo per l’invio dell’eventuale conguaglio</w:t>
      </w:r>
      <w:r w:rsidR="00D35366">
        <w:rPr>
          <w:rFonts w:ascii="Garamond" w:hAnsi="Garamond"/>
        </w:rPr>
        <w:t>;</w:t>
      </w:r>
    </w:p>
    <w:p w14:paraId="175F468B" w14:textId="77777777" w:rsidR="00FC376A" w:rsidRPr="00FC376A" w:rsidRDefault="00FC376A" w:rsidP="00FC376A">
      <w:pPr>
        <w:numPr>
          <w:ilvl w:val="0"/>
          <w:numId w:val="7"/>
        </w:numPr>
        <w:tabs>
          <w:tab w:val="clear" w:pos="360"/>
        </w:tabs>
        <w:spacing w:line="288" w:lineRule="auto"/>
        <w:ind w:left="709" w:hanging="283"/>
        <w:jc w:val="both"/>
        <w:rPr>
          <w:rFonts w:ascii="Garamond" w:hAnsi="Garamond"/>
        </w:rPr>
      </w:pPr>
      <w:r w:rsidRPr="00FC376A">
        <w:rPr>
          <w:rFonts w:ascii="Garamond" w:hAnsi="Garamond"/>
        </w:rPr>
        <w:t>La sussistenza o il venir meno dei presupposti per usufruire di agevolazioni, riduzioni o esenzioni.</w:t>
      </w:r>
    </w:p>
    <w:p w14:paraId="3D21F5AC" w14:textId="77777777" w:rsidR="00AA61D1" w:rsidRDefault="00AA61D1" w:rsidP="00AA61D1">
      <w:pPr>
        <w:pStyle w:val="Paragrafoelenco"/>
        <w:spacing w:after="120" w:line="288" w:lineRule="auto"/>
        <w:ind w:left="851"/>
        <w:jc w:val="both"/>
        <w:rPr>
          <w:rFonts w:ascii="Garamond" w:hAnsi="Garamond"/>
        </w:rPr>
      </w:pPr>
    </w:p>
    <w:p w14:paraId="5ADAA3A5" w14:textId="77777777" w:rsidR="009975A9" w:rsidRPr="009975A9" w:rsidRDefault="009975A9" w:rsidP="009975A9">
      <w:pPr>
        <w:spacing w:after="120" w:line="288" w:lineRule="auto"/>
        <w:ind w:left="567"/>
        <w:jc w:val="both"/>
        <w:rPr>
          <w:rFonts w:ascii="Garamond" w:hAnsi="Garamond"/>
        </w:rPr>
      </w:pPr>
    </w:p>
    <w:p w14:paraId="10C4DAD1" w14:textId="77777777" w:rsidR="00891539" w:rsidRDefault="00891539" w:rsidP="00891539">
      <w:pPr>
        <w:spacing w:line="288" w:lineRule="auto"/>
        <w:ind w:left="567"/>
        <w:jc w:val="both"/>
        <w:rPr>
          <w:rFonts w:ascii="Garamond" w:hAnsi="Garamond" w:cs="Open Sans"/>
        </w:rPr>
      </w:pPr>
    </w:p>
    <w:p w14:paraId="6B0B50A6" w14:textId="77777777" w:rsidR="00891539" w:rsidRDefault="00C4592A" w:rsidP="00891539">
      <w:pPr>
        <w:numPr>
          <w:ilvl w:val="0"/>
          <w:numId w:val="80"/>
        </w:numPr>
        <w:spacing w:line="288" w:lineRule="auto"/>
        <w:jc w:val="both"/>
        <w:rPr>
          <w:rFonts w:ascii="Garamond" w:hAnsi="Garamond" w:cs="Open Sans"/>
        </w:rPr>
      </w:pPr>
      <w:r w:rsidRPr="00C4592A">
        <w:rPr>
          <w:rFonts w:ascii="Garamond" w:hAnsi="Garamond"/>
        </w:rPr>
        <w:t>In caso di decesso dell’intestatario dell’utenza, gli eventuali soggetti</w:t>
      </w:r>
      <w:r w:rsidRPr="00C4592A">
        <w:rPr>
          <w:rFonts w:ascii="Garamond" w:hAnsi="Garamond" w:cs="Open Sans"/>
        </w:rPr>
        <w:t xml:space="preserve"> solidalmente obbligati che continuano ad occupare o condurre i locali già assoggettati a Tassa hanno l’obbligo di dichiarare il nominativo del nuovo intestatario dell’utenza e gli eventuali elementi che determinano l’applicazione della Tassa. </w:t>
      </w:r>
    </w:p>
    <w:p w14:paraId="2C21F082" w14:textId="77777777" w:rsidR="00891539" w:rsidRDefault="00C4592A" w:rsidP="00891539">
      <w:pPr>
        <w:numPr>
          <w:ilvl w:val="0"/>
          <w:numId w:val="80"/>
        </w:numPr>
        <w:spacing w:line="288" w:lineRule="auto"/>
        <w:jc w:val="both"/>
        <w:rPr>
          <w:rFonts w:ascii="Garamond" w:hAnsi="Garamond" w:cs="Open Sans"/>
        </w:rPr>
      </w:pPr>
      <w:r w:rsidRPr="00891539">
        <w:rPr>
          <w:rFonts w:ascii="Garamond" w:hAnsi="Garamond"/>
        </w:rPr>
        <w:t xml:space="preserve">Il Comune, in occasione di richieste di residenza, rilascio di licenze, autorizzazioni, concessioni (compresi i casi di presentazione di SCIA di attività produttive), </w:t>
      </w:r>
      <w:r w:rsidRPr="00891539">
        <w:rPr>
          <w:rFonts w:ascii="Garamond" w:hAnsi="Garamond" w:cs="Open Sans"/>
        </w:rPr>
        <w:t>informa gli utenti, ove necessario, della necessità di effettuare congiuntamente la dichiarazione ai fini della gestione della Tassa.</w:t>
      </w:r>
    </w:p>
    <w:p w14:paraId="2D147CFA" w14:textId="77777777" w:rsidR="00891539" w:rsidRDefault="00C4592A" w:rsidP="00891539">
      <w:pPr>
        <w:numPr>
          <w:ilvl w:val="0"/>
          <w:numId w:val="80"/>
        </w:numPr>
        <w:spacing w:line="288" w:lineRule="auto"/>
        <w:jc w:val="both"/>
        <w:rPr>
          <w:rFonts w:ascii="Garamond" w:hAnsi="Garamond" w:cs="Open Sans"/>
        </w:rPr>
      </w:pPr>
      <w:r w:rsidRPr="00891539">
        <w:rPr>
          <w:rFonts w:ascii="Garamond" w:hAnsi="Garamond" w:cs="Open Sans"/>
        </w:rPr>
        <w:t>In presenza di utenza domestica e utenza non domestica con servizi condominiali è fatto obbligo all’amministratore condominiale di presentare al Comune, nei termini di cui al comma 1, l’elenco degli occupanti o conduttori/proprietari delle utenze facenti parte del condominio e le eventuali successive variazioni.</w:t>
      </w:r>
    </w:p>
    <w:p w14:paraId="060B3CD2" w14:textId="77777777" w:rsidR="00891539" w:rsidRDefault="00C4592A" w:rsidP="00891539">
      <w:pPr>
        <w:numPr>
          <w:ilvl w:val="0"/>
          <w:numId w:val="80"/>
        </w:numPr>
        <w:spacing w:line="288" w:lineRule="auto"/>
        <w:jc w:val="both"/>
        <w:rPr>
          <w:rFonts w:ascii="Garamond" w:hAnsi="Garamond" w:cs="Open Sans"/>
        </w:rPr>
      </w:pPr>
      <w:r w:rsidRPr="00891539">
        <w:rPr>
          <w:rFonts w:ascii="Garamond" w:hAnsi="Garamond" w:cs="Open Sans"/>
        </w:rPr>
        <w:t>In presenza di più nuclei familiari presso la stessa utenza colui che intende provvedere al pagamento della Tassa deve indicarlo nella dichiarazione.</w:t>
      </w:r>
    </w:p>
    <w:p w14:paraId="7828E807" w14:textId="77777777" w:rsidR="00891539" w:rsidRDefault="00C4592A" w:rsidP="00891539">
      <w:pPr>
        <w:numPr>
          <w:ilvl w:val="0"/>
          <w:numId w:val="80"/>
        </w:numPr>
        <w:spacing w:line="288" w:lineRule="auto"/>
        <w:jc w:val="both"/>
        <w:rPr>
          <w:rFonts w:ascii="Garamond" w:hAnsi="Garamond" w:cs="Open Sans"/>
        </w:rPr>
      </w:pPr>
      <w:r w:rsidRPr="00891539">
        <w:rPr>
          <w:rFonts w:ascii="Garamond" w:hAnsi="Garamond"/>
        </w:rPr>
        <w:t>La cessazione dell’occupazione/detenzione/possesso dei locali e delle aree deve essere comprovata a mezzo di idonea documentazione (ad esempio copia risoluzione contratto di locazione, copia ultima bolletta di conguaglio delle utenze di rete, copia verbale di riconsegna immobile, ricevuta restituzione dei contenitori dotati di TAG ecc.)</w:t>
      </w:r>
    </w:p>
    <w:p w14:paraId="545A4708" w14:textId="77777777" w:rsidR="00C4592A" w:rsidRDefault="00C4592A" w:rsidP="00891539">
      <w:pPr>
        <w:numPr>
          <w:ilvl w:val="0"/>
          <w:numId w:val="80"/>
        </w:numPr>
        <w:spacing w:line="288" w:lineRule="auto"/>
        <w:jc w:val="both"/>
        <w:rPr>
          <w:rFonts w:ascii="Garamond" w:hAnsi="Garamond" w:cs="Open Sans"/>
        </w:rPr>
      </w:pPr>
      <w:r w:rsidRPr="00891539">
        <w:rPr>
          <w:rFonts w:ascii="Garamond" w:hAnsi="Garamond" w:cs="Open Sans"/>
        </w:rPr>
        <w:t>Le dichiarazioni già presentate o gli accertamenti già notificati ai fini delle previgenti forme di prelievo sui rifiuti conservano validità anche ai fini dell’entrata disciplinata dal presente regolamento, sempre che non siano intervenute modifiche rilevanti ai fini della determinazione di quanto dovuto.</w:t>
      </w:r>
    </w:p>
    <w:p w14:paraId="2663ECBA" w14:textId="194CA50C" w:rsidR="00C4592A" w:rsidRPr="00C4592A" w:rsidRDefault="00C4592A" w:rsidP="00544C15">
      <w:pPr>
        <w:pStyle w:val="Titolo2"/>
      </w:pPr>
      <w:bookmarkStart w:id="97" w:name="_Toc436124288"/>
      <w:bookmarkStart w:id="98" w:name="_Toc474143069"/>
      <w:bookmarkStart w:id="99" w:name="_Toc497041277"/>
      <w:bookmarkStart w:id="100" w:name="_Toc499825201"/>
      <w:bookmarkStart w:id="101" w:name="_Toc2843507"/>
      <w:bookmarkStart w:id="102" w:name="_Toc4585506"/>
      <w:bookmarkStart w:id="103" w:name="_Toc63329517"/>
      <w:bookmarkStart w:id="104" w:name="_Ref75264021"/>
      <w:bookmarkStart w:id="105" w:name="_Toc77694865"/>
      <w:r w:rsidRPr="00C4592A">
        <w:lastRenderedPageBreak/>
        <w:t>Modalità di versamento e sollecito di pagamento</w:t>
      </w:r>
      <w:bookmarkEnd w:id="97"/>
      <w:bookmarkEnd w:id="98"/>
      <w:bookmarkEnd w:id="99"/>
      <w:bookmarkEnd w:id="100"/>
      <w:bookmarkEnd w:id="101"/>
      <w:bookmarkEnd w:id="102"/>
      <w:bookmarkEnd w:id="103"/>
      <w:bookmarkEnd w:id="104"/>
      <w:bookmarkEnd w:id="105"/>
    </w:p>
    <w:p w14:paraId="627D67D8" w14:textId="77777777" w:rsidR="00777F85" w:rsidRPr="00777F85" w:rsidRDefault="00777F85" w:rsidP="00544C15">
      <w:pPr>
        <w:numPr>
          <w:ilvl w:val="0"/>
          <w:numId w:val="3"/>
        </w:numPr>
        <w:tabs>
          <w:tab w:val="clear" w:pos="360"/>
        </w:tabs>
        <w:spacing w:line="288" w:lineRule="auto"/>
        <w:ind w:left="426" w:hanging="426"/>
        <w:jc w:val="both"/>
        <w:rPr>
          <w:rFonts w:ascii="Garamond" w:hAnsi="Garamond"/>
        </w:rPr>
      </w:pPr>
      <w:r w:rsidRPr="00777F85">
        <w:rPr>
          <w:rFonts w:ascii="Garamond" w:hAnsi="Garamond"/>
        </w:rPr>
        <w:t>La tassa sui rifiuti è versata direttamente al Comune secondo le modalità previste dall’art. 1, comma 688, della Legge 27/12/2013, n. 147 e dall’art. 2-bis del Decreto legge 22/10/2016, n. 193, convertito dalla Legge 01/12/2016, n. 215.</w:t>
      </w:r>
    </w:p>
    <w:p w14:paraId="0005C63B" w14:textId="77777777" w:rsidR="00600E90" w:rsidRDefault="004A61E6" w:rsidP="00544C15">
      <w:pPr>
        <w:numPr>
          <w:ilvl w:val="0"/>
          <w:numId w:val="87"/>
        </w:numPr>
        <w:spacing w:before="120" w:after="120" w:line="288" w:lineRule="auto"/>
        <w:ind w:left="426" w:hanging="426"/>
        <w:jc w:val="both"/>
        <w:rPr>
          <w:rFonts w:ascii="Garamond" w:hAnsi="Garamond" w:cstheme="minorHAnsi"/>
          <w:color w:val="000000"/>
        </w:rPr>
      </w:pPr>
      <w:r w:rsidRPr="00C4592A">
        <w:rPr>
          <w:rFonts w:ascii="Garamond" w:hAnsi="Garamond" w:cstheme="minorHAnsi"/>
          <w:color w:val="000000"/>
        </w:rPr>
        <w:t>Il Comune provvede ad inviare al contribuente un avviso bonario</w:t>
      </w:r>
      <w:r w:rsidR="0096441B" w:rsidRPr="0096441B">
        <w:rPr>
          <w:rFonts w:ascii="Garamond" w:hAnsi="Garamond"/>
        </w:rPr>
        <w:t xml:space="preserve"> con annessi i modelli di pagamento precompilati, sulla base delle dichiarazioni presentate e degli accertamenti notificati, contenente l’importo dovuto per la tassa sui rifiuti ed il tributo provinciale, l’ubicazione e la superficie dei locali e delle aree su cui è applicato il tributo, la destinazione d’uso dichiarata o accertata, le tariffe applicate, l’importo di ogni singola rata e le scadenze. L’avviso di pagamento deve contenere altresì tutti gli elementi previsti dall’art. 7 della Legge 27/07/2000, n. 212, nonché tutte le indicazioni contenute nella delibera ARERA n. 444/2019, a partire dall’entrata in vigore delle disposizioni in essa contenute. In particolare, è previsto l’invio </w:t>
      </w:r>
      <w:r w:rsidR="00600E90" w:rsidRPr="00600E90">
        <w:rPr>
          <w:rFonts w:ascii="Garamond" w:hAnsi="Garamond" w:cstheme="minorHAnsi"/>
          <w:color w:val="000000"/>
        </w:rPr>
        <w:t xml:space="preserve">al </w:t>
      </w:r>
      <w:r w:rsidR="00600E90" w:rsidRPr="00600E90">
        <w:rPr>
          <w:rFonts w:ascii="Garamond" w:hAnsi="Garamond" w:cstheme="minorHAnsi"/>
        </w:rPr>
        <w:t>domicilio del titolare dell’utenza o ad altro recapito indicato dallo stesso,</w:t>
      </w:r>
      <w:r w:rsidR="00600E90">
        <w:rPr>
          <w:rFonts w:ascii="Garamond" w:hAnsi="Garamond" w:cstheme="minorHAnsi"/>
        </w:rPr>
        <w:t xml:space="preserve"> </w:t>
      </w:r>
      <w:r w:rsidR="0096441B" w:rsidRPr="0096441B">
        <w:rPr>
          <w:rFonts w:ascii="Garamond" w:hAnsi="Garamond"/>
        </w:rPr>
        <w:t>di un documento di riscossione in formato cartaceo, fatta salva la scelta dell’utente di ricevere il documento medesimo in formato elettronico. A tal fine, l’avviso di pagamento contiene specifiche indicazioni che consentano agli utenti di optare per la sua ricezione in formato elettronico, con la relativa procedura di attivazione</w:t>
      </w:r>
      <w:r w:rsidR="00600E90">
        <w:rPr>
          <w:rFonts w:ascii="Garamond" w:hAnsi="Garamond" w:cstheme="minorHAnsi"/>
          <w:color w:val="000000"/>
        </w:rPr>
        <w:t xml:space="preserve">. </w:t>
      </w:r>
      <w:r w:rsidR="00C4592A" w:rsidRPr="00600E90">
        <w:rPr>
          <w:rFonts w:ascii="Garamond" w:hAnsi="Garamond" w:cstheme="minorHAnsi"/>
          <w:color w:val="000000"/>
        </w:rPr>
        <w:t xml:space="preserve">Per le utenze non domestiche la comunicazione degli importi dovuti potrà avvenire anche esclusivamente tramite invio con posta elettronica certificata. </w:t>
      </w:r>
      <w:bookmarkStart w:id="106" w:name="_Toc63329518"/>
    </w:p>
    <w:p w14:paraId="7892631A" w14:textId="77777777" w:rsidR="00600E90" w:rsidRPr="00600E90" w:rsidRDefault="00600E90" w:rsidP="00544C15">
      <w:pPr>
        <w:numPr>
          <w:ilvl w:val="0"/>
          <w:numId w:val="87"/>
        </w:numPr>
        <w:spacing w:before="120" w:after="120" w:line="288" w:lineRule="auto"/>
        <w:ind w:left="426" w:hanging="426"/>
        <w:jc w:val="both"/>
        <w:rPr>
          <w:rFonts w:ascii="Garamond" w:hAnsi="Garamond" w:cstheme="minorHAnsi"/>
          <w:color w:val="000000"/>
        </w:rPr>
      </w:pPr>
      <w:r w:rsidRPr="00600E90">
        <w:rPr>
          <w:rFonts w:ascii="Garamond" w:hAnsi="Garamond"/>
        </w:rPr>
        <w:t xml:space="preserve">Fatto salvo quanto previsto dal successivo comma 4, il pagamento degli importi dovuti </w:t>
      </w:r>
      <w:r w:rsidR="0081276D">
        <w:rPr>
          <w:rFonts w:ascii="Garamond" w:hAnsi="Garamond"/>
        </w:rPr>
        <w:t>dovrà essere effettuato entro i termini e modi previsti dalla Giunta Comunale</w:t>
      </w:r>
      <w:r w:rsidRPr="00600E90">
        <w:rPr>
          <w:rFonts w:ascii="Garamond" w:hAnsi="Garamond"/>
        </w:rPr>
        <w:t>. Eventuali conguagli di anni precedenti o dell’anno in corso possono essere riscossi anche in unica soluzione. La determinazione delle singole rate avviene secondo le regole stabilite dall’art. 13, comma 15-ter, del D.L. 6/12/2011, n. 201. L’importo complessivo del tributo annuo dovuto da versare è arrotondato all’euro superiore o inferiore a seconda che le cifre decimali siano superiori o inferiori/pari a 49 centesimi, in base a quanto previsto dal comma 166, art. 1, della Legge 27/12/2006, n. 296. L’arrotondamento, nel caso di impiego del modello F24, deve essere operato per ogni codice tributo.</w:t>
      </w:r>
    </w:p>
    <w:p w14:paraId="22F0D9F4" w14:textId="77777777" w:rsidR="00600E90" w:rsidRPr="00600E90" w:rsidRDefault="00600E90" w:rsidP="00544C15">
      <w:pPr>
        <w:pStyle w:val="Testonormale"/>
        <w:numPr>
          <w:ilvl w:val="0"/>
          <w:numId w:val="17"/>
        </w:numPr>
        <w:tabs>
          <w:tab w:val="clear" w:pos="360"/>
        </w:tabs>
        <w:spacing w:line="288" w:lineRule="auto"/>
        <w:ind w:left="426" w:hanging="426"/>
        <w:jc w:val="both"/>
        <w:rPr>
          <w:rFonts w:ascii="Garamond" w:hAnsi="Garamond"/>
        </w:rPr>
      </w:pPr>
      <w:r w:rsidRPr="00600E90">
        <w:rPr>
          <w:rFonts w:ascii="Garamond" w:hAnsi="Garamond"/>
          <w:sz w:val="24"/>
          <w:szCs w:val="24"/>
        </w:rPr>
        <w:t xml:space="preserve">Il versamento del tributo non è dovuto quando l'importo annuale risulta inferiore a </w:t>
      </w:r>
      <w:r w:rsidR="00263052">
        <w:rPr>
          <w:rFonts w:ascii="Garamond" w:hAnsi="Garamond"/>
          <w:sz w:val="24"/>
          <w:szCs w:val="24"/>
        </w:rPr>
        <w:t>12,00</w:t>
      </w:r>
      <w:r w:rsidRPr="00600E90">
        <w:rPr>
          <w:rFonts w:ascii="Garamond" w:hAnsi="Garamond"/>
          <w:i/>
          <w:sz w:val="24"/>
          <w:szCs w:val="24"/>
        </w:rPr>
        <w:t xml:space="preserve">. </w:t>
      </w:r>
      <w:r w:rsidRPr="00600E90">
        <w:rPr>
          <w:rFonts w:ascii="Garamond" w:hAnsi="Garamond"/>
          <w:sz w:val="24"/>
          <w:szCs w:val="24"/>
        </w:rPr>
        <w:t>Analogamente non si procede al rimborso per somme inferiori al predetto importo.</w:t>
      </w:r>
    </w:p>
    <w:p w14:paraId="0CE6307F" w14:textId="77777777" w:rsidR="00600E90" w:rsidRPr="00600E90" w:rsidRDefault="00600E90" w:rsidP="00544C15">
      <w:pPr>
        <w:pStyle w:val="Testonormale"/>
        <w:numPr>
          <w:ilvl w:val="0"/>
          <w:numId w:val="17"/>
        </w:numPr>
        <w:tabs>
          <w:tab w:val="clear" w:pos="360"/>
        </w:tabs>
        <w:spacing w:line="288" w:lineRule="auto"/>
        <w:ind w:left="426" w:hanging="426"/>
        <w:jc w:val="both"/>
        <w:rPr>
          <w:rFonts w:ascii="Garamond" w:hAnsi="Garamond"/>
          <w:sz w:val="24"/>
          <w:szCs w:val="24"/>
        </w:rPr>
      </w:pPr>
      <w:r w:rsidRPr="00600E90">
        <w:rPr>
          <w:rFonts w:ascii="Garamond" w:hAnsi="Garamond"/>
          <w:sz w:val="24"/>
          <w:szCs w:val="24"/>
        </w:rPr>
        <w:t>Le modifiche inerenti alle caratteristiche dell’utenza, che comportino variazioni in corso d’anno del tributo, potranno essere conteggiate nel tributo relativo all’anno successivo anche mediante conguaglio compensativo.</w:t>
      </w:r>
    </w:p>
    <w:p w14:paraId="75DF3D38" w14:textId="77777777" w:rsidR="00600E90" w:rsidRPr="00600E90" w:rsidRDefault="00600E90" w:rsidP="00544C15">
      <w:pPr>
        <w:numPr>
          <w:ilvl w:val="0"/>
          <w:numId w:val="17"/>
        </w:numPr>
        <w:tabs>
          <w:tab w:val="clear" w:pos="360"/>
        </w:tabs>
        <w:spacing w:line="288" w:lineRule="auto"/>
        <w:ind w:left="426" w:hanging="426"/>
        <w:jc w:val="both"/>
        <w:rPr>
          <w:rFonts w:ascii="Garamond" w:hAnsi="Garamond"/>
        </w:rPr>
      </w:pPr>
      <w:r w:rsidRPr="00600E90">
        <w:rPr>
          <w:rFonts w:ascii="Garamond" w:hAnsi="Garamond"/>
        </w:rPr>
        <w:t>In caso di mancato o parziale versamento dell’importo richiesto alle prescritte scadenze, il Comune provvede alla notifica, anche mediante servizio postale con raccomandata con ricevuta di ritorno o posta elettronica certificata, di un sollecito di versamento, contenente le somme da versare in unica soluzione entro il termine ivi indicato. In mancanza, si procederà alla notifica dell’avviso di accertamento d’ufficio o in rettifica, come indicato nel successivo art. 33, con irrogazione delle sanzioni previste dall’art. 1, comma 695 della Legge 27/12/2013, n. 147 e l’applicazione degli interessi di mora la cui misura è definita nel regolamento comunale sulle entrate, (oppure) calcolati ai sensi del comma 165 dell’articolo 1 della legge n° 296/06, nella misura corrispondente al tasso di interesse legale variato di</w:t>
      </w:r>
      <w:r w:rsidR="00263052">
        <w:rPr>
          <w:rFonts w:ascii="Garamond" w:hAnsi="Garamond"/>
        </w:rPr>
        <w:t xml:space="preserve"> 3 punti percentuali.</w:t>
      </w:r>
    </w:p>
    <w:p w14:paraId="103C7952" w14:textId="77777777" w:rsidR="00C4592A" w:rsidRPr="00C4592A" w:rsidRDefault="00C4592A" w:rsidP="00544C15">
      <w:pPr>
        <w:pStyle w:val="Titolo2"/>
      </w:pPr>
      <w:bookmarkStart w:id="107" w:name="_Toc474143073"/>
      <w:bookmarkStart w:id="108" w:name="_Toc497041279"/>
      <w:bookmarkStart w:id="109" w:name="_Toc499825203"/>
      <w:bookmarkStart w:id="110" w:name="_Toc4585508"/>
      <w:bookmarkStart w:id="111" w:name="_Toc2843508"/>
      <w:bookmarkStart w:id="112" w:name="_Toc63329519"/>
      <w:bookmarkStart w:id="113" w:name="_Toc77694866"/>
      <w:bookmarkEnd w:id="106"/>
      <w:r w:rsidRPr="00C4592A">
        <w:lastRenderedPageBreak/>
        <w:t>Rimborsi</w:t>
      </w:r>
      <w:bookmarkEnd w:id="107"/>
      <w:bookmarkEnd w:id="108"/>
      <w:bookmarkEnd w:id="109"/>
      <w:bookmarkEnd w:id="110"/>
      <w:r w:rsidRPr="00C4592A">
        <w:t xml:space="preserve"> e compensazione</w:t>
      </w:r>
      <w:bookmarkEnd w:id="111"/>
      <w:bookmarkEnd w:id="112"/>
      <w:bookmarkEnd w:id="113"/>
    </w:p>
    <w:p w14:paraId="7B06E885" w14:textId="77777777" w:rsidR="00C4592A" w:rsidRPr="00C4592A" w:rsidRDefault="00C4592A" w:rsidP="00544C15">
      <w:pPr>
        <w:numPr>
          <w:ilvl w:val="0"/>
          <w:numId w:val="83"/>
        </w:numPr>
        <w:spacing w:before="120" w:line="288" w:lineRule="auto"/>
        <w:ind w:left="567" w:hanging="567"/>
        <w:jc w:val="both"/>
        <w:rPr>
          <w:rFonts w:ascii="Garamond" w:hAnsi="Garamond" w:cstheme="minorHAnsi"/>
        </w:rPr>
      </w:pPr>
      <w:r w:rsidRPr="00C4592A">
        <w:rPr>
          <w:rFonts w:ascii="Garamond" w:hAnsi="Garamond" w:cstheme="minorHAnsi"/>
        </w:rPr>
        <w:t xml:space="preserve">La cessazione dà diritto al rimborso della Tassa a decorrere dalla data nella quale questa è avvenuta. Se la dichiarazione di cessazione è stata presentata tardivamente, si prende a riferimento la data della sua presentazione, fatto salvo il diritto dell’interessato di provare l’insussistenza del presupposto impositivo per i periodi precedenti. </w:t>
      </w:r>
    </w:p>
    <w:p w14:paraId="53133D30" w14:textId="77777777" w:rsidR="00C4592A" w:rsidRPr="00C4592A" w:rsidRDefault="00C4592A" w:rsidP="00544C15">
      <w:pPr>
        <w:numPr>
          <w:ilvl w:val="0"/>
          <w:numId w:val="83"/>
        </w:numPr>
        <w:spacing w:before="120" w:line="288" w:lineRule="auto"/>
        <w:ind w:left="567" w:hanging="567"/>
        <w:jc w:val="both"/>
        <w:rPr>
          <w:rFonts w:ascii="Garamond" w:hAnsi="Garamond" w:cstheme="minorHAnsi"/>
        </w:rPr>
      </w:pPr>
      <w:r w:rsidRPr="00C4592A">
        <w:rPr>
          <w:rFonts w:ascii="Garamond" w:hAnsi="Garamond" w:cstheme="minorHAnsi"/>
        </w:rPr>
        <w:t xml:space="preserve">Il contribuente può richiedere al Comune il rimborso delle somme versate e non dovute, entro il termine di 5 anni dal giorno del pagamento ovvero da quello in cui è stato definitivamente accertato il diritto alla restituzione. </w:t>
      </w:r>
    </w:p>
    <w:p w14:paraId="241F327B" w14:textId="77777777" w:rsidR="00C4592A" w:rsidRPr="00C4592A" w:rsidRDefault="00C4592A" w:rsidP="00544C15">
      <w:pPr>
        <w:numPr>
          <w:ilvl w:val="0"/>
          <w:numId w:val="83"/>
        </w:numPr>
        <w:spacing w:before="120" w:line="288" w:lineRule="auto"/>
        <w:ind w:left="567" w:hanging="567"/>
        <w:jc w:val="both"/>
        <w:rPr>
          <w:rFonts w:ascii="Garamond" w:hAnsi="Garamond" w:cstheme="minorHAnsi"/>
        </w:rPr>
      </w:pPr>
      <w:r w:rsidRPr="00C4592A">
        <w:rPr>
          <w:rFonts w:ascii="Garamond" w:hAnsi="Garamond" w:cstheme="minorHAnsi"/>
        </w:rPr>
        <w:t>Il Comune provvede ad effettuare il rimborso entro centottanta giorni dalla data di presentazione dell’istanza di rimborso. Sulle somme da rimborsare è corrisposto l’interesse pari al tasso legale maggiorato di due punti percentuali. Gli interessi sono calcolati con maturazione giorno per giorno con decorrenza dalla data di pagamento.</w:t>
      </w:r>
    </w:p>
    <w:p w14:paraId="5BE05C91" w14:textId="77777777" w:rsidR="00C4592A" w:rsidRPr="00C4592A" w:rsidRDefault="00C4592A" w:rsidP="00544C15">
      <w:pPr>
        <w:numPr>
          <w:ilvl w:val="0"/>
          <w:numId w:val="83"/>
        </w:numPr>
        <w:spacing w:before="120" w:line="288" w:lineRule="auto"/>
        <w:ind w:left="567" w:hanging="567"/>
        <w:jc w:val="both"/>
        <w:rPr>
          <w:rFonts w:ascii="Garamond" w:hAnsi="Garamond" w:cstheme="minorHAnsi"/>
          <w:color w:val="000000"/>
        </w:rPr>
      </w:pPr>
      <w:r w:rsidRPr="00C4592A">
        <w:rPr>
          <w:rFonts w:ascii="Garamond" w:hAnsi="Garamond" w:cstheme="minorHAnsi"/>
        </w:rPr>
        <w:t>Le somme da rimborsare possono, su richiesta del contribuente da comunicare al comune entro 30 giorni dalla notificazione del provvedimento di rimborso, essere</w:t>
      </w:r>
      <w:r w:rsidRPr="00C4592A">
        <w:rPr>
          <w:rFonts w:ascii="Garamond" w:hAnsi="Garamond" w:cstheme="minorHAnsi"/>
          <w:color w:val="000000"/>
        </w:rPr>
        <w:t xml:space="preserve"> compensate con gli importi dovuti dal contribuente al Comune stesso a titolo di tassa sui rifiuti. Il funzionario responsabile comunica, entro 30 giorni dalla ricezione, l'accoglimento dell'istanza di compensazione.</w:t>
      </w:r>
    </w:p>
    <w:p w14:paraId="494C163E" w14:textId="77777777" w:rsidR="00C4592A" w:rsidRPr="00C4592A" w:rsidRDefault="00C4592A" w:rsidP="00544C15">
      <w:pPr>
        <w:numPr>
          <w:ilvl w:val="0"/>
          <w:numId w:val="83"/>
        </w:numPr>
        <w:spacing w:before="120" w:after="120" w:line="288" w:lineRule="auto"/>
        <w:ind w:left="567" w:hanging="567"/>
        <w:jc w:val="both"/>
        <w:rPr>
          <w:rFonts w:ascii="Garamond" w:hAnsi="Garamond" w:cstheme="minorHAnsi"/>
          <w:color w:val="000000"/>
        </w:rPr>
      </w:pPr>
      <w:r w:rsidRPr="00C4592A">
        <w:rPr>
          <w:rFonts w:ascii="Garamond" w:hAnsi="Garamond" w:cstheme="minorHAnsi"/>
          <w:color w:val="000000"/>
        </w:rPr>
        <w:t xml:space="preserve">Non si procede al rimborso di somme fino a euro 12,00. </w:t>
      </w:r>
    </w:p>
    <w:p w14:paraId="06FE3420" w14:textId="1292528F" w:rsidR="00C4592A" w:rsidRPr="00C4592A" w:rsidRDefault="00C4592A" w:rsidP="00544C15">
      <w:pPr>
        <w:pStyle w:val="Titolo2"/>
      </w:pPr>
      <w:bookmarkStart w:id="114" w:name="_Toc436124286"/>
      <w:bookmarkStart w:id="115" w:name="_Toc474143067"/>
      <w:bookmarkStart w:id="116" w:name="_Toc497041275"/>
      <w:bookmarkStart w:id="117" w:name="_Toc499825199"/>
      <w:bookmarkStart w:id="118" w:name="_Toc2843509"/>
      <w:bookmarkStart w:id="119" w:name="_Toc77694867"/>
      <w:bookmarkStart w:id="120" w:name="_Toc63329520"/>
      <w:bookmarkStart w:id="121" w:name="_Ref75263948"/>
      <w:r w:rsidRPr="00C4592A">
        <w:t>Attività di controllo</w:t>
      </w:r>
      <w:bookmarkEnd w:id="114"/>
      <w:bookmarkEnd w:id="115"/>
      <w:bookmarkEnd w:id="116"/>
      <w:bookmarkEnd w:id="117"/>
      <w:r w:rsidRPr="00C4592A">
        <w:t xml:space="preserve"> e sanzioni</w:t>
      </w:r>
      <w:bookmarkEnd w:id="118"/>
      <w:bookmarkEnd w:id="119"/>
      <w:r w:rsidRPr="00C4592A">
        <w:t xml:space="preserve"> </w:t>
      </w:r>
      <w:bookmarkEnd w:id="120"/>
      <w:bookmarkEnd w:id="121"/>
    </w:p>
    <w:p w14:paraId="61225CCE" w14:textId="77777777" w:rsidR="00C4592A" w:rsidRPr="00C4592A" w:rsidRDefault="00C4592A" w:rsidP="00544C15">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t>L’attività di controllo è effettuata secondo le modalità disciplinate nella legge n. 147 del 2013 e nella legge n. 296 del 2006.</w:t>
      </w:r>
    </w:p>
    <w:p w14:paraId="7E4F38FA" w14:textId="77777777" w:rsidR="00C4592A" w:rsidRPr="00C4592A" w:rsidRDefault="00C4592A" w:rsidP="00544C15">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t>Con delibera di Giunta Comunale è designato il funzionario responsabile a cui sono attribuiti tutti i poteri per l'esercizio di ogni attività organizzativa e gestionale, compreso quello di sottoscrivere i provvedimenti afferenti a tali attività, nonché la rappresentanza in giudizio per le controversie relative alla tassa stessa.</w:t>
      </w:r>
    </w:p>
    <w:p w14:paraId="4049CF79" w14:textId="77777777" w:rsidR="00C4592A" w:rsidRPr="00C4592A" w:rsidRDefault="00C4592A" w:rsidP="00544C15">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t>Ai fini della verifica del corretto assolvimento degli obblighi tributari, il funzionario responsabile può inviare questionari al contribuente, richiedere dati e notizie a uffici pubblici ovvero a enti di gestione di servizi pubblici, in esenzione da spese e diritti, e disporre l'accesso ai locali ed aree assoggettabili alla tassa, mediante personale debitamente autorizzato e con preavviso di almeno sette giorni. In caso di mancata collaborazione del contribuente od altro impedimento alla diretta rilevazione, l'accertamento può essere effettuato in base a presunzioni semplici di cui all'articolo 2729 del codice civile.</w:t>
      </w:r>
    </w:p>
    <w:p w14:paraId="6AA92A26" w14:textId="77777777" w:rsidR="00C4592A" w:rsidRPr="00C4592A" w:rsidRDefault="00C4592A" w:rsidP="00544C15">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t>In caso di mancato versamento di una o più rate alle date stabilite dal presente regolamento, il Comune provvede a notificare al contribuente, anche a mezzo posta raccomandata con avviso di ricevimento, un atto di accertamento contenente il sollecito di pagamento, dando un termine non inferiore a 30 giorni per effettuare il versamento della tassa non versata, degli interessi legali e delle spese di notifica. Decorso inutilmente tale termine, il Comune provvede a notificare atto di accertamento per omesso o insufficiente versamento della tassa, con applicazione della sanzione pari al 30 per cento dell’importo non versato o tardivamente versato.</w:t>
      </w:r>
    </w:p>
    <w:p w14:paraId="76C2E1CC" w14:textId="75550188" w:rsidR="00C4592A" w:rsidRPr="00C4592A" w:rsidRDefault="00C4592A" w:rsidP="00544C15">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lastRenderedPageBreak/>
        <w:t>Per le utenze non domestiche alle quali sia stato inviato, ai sensi dell’</w:t>
      </w:r>
      <w:r w:rsidR="000D516B">
        <w:rPr>
          <w:rFonts w:ascii="Garamond" w:hAnsi="Garamond" w:cstheme="minorHAnsi"/>
        </w:rPr>
        <w:fldChar w:fldCharType="begin"/>
      </w:r>
      <w:r w:rsidR="000D516B">
        <w:rPr>
          <w:rFonts w:ascii="Garamond" w:hAnsi="Garamond" w:cstheme="minorHAnsi"/>
        </w:rPr>
        <w:instrText xml:space="preserve"> REF _Ref75264021 \r \h </w:instrText>
      </w:r>
      <w:r w:rsidR="000D516B">
        <w:rPr>
          <w:rFonts w:ascii="Garamond" w:hAnsi="Garamond" w:cstheme="minorHAnsi"/>
        </w:rPr>
      </w:r>
      <w:r w:rsidR="000D516B">
        <w:rPr>
          <w:rFonts w:ascii="Garamond" w:hAnsi="Garamond" w:cstheme="minorHAnsi"/>
        </w:rPr>
        <w:fldChar w:fldCharType="separate"/>
      </w:r>
      <w:r w:rsidR="00F20E55">
        <w:rPr>
          <w:rFonts w:ascii="Garamond" w:hAnsi="Garamond" w:cstheme="minorHAnsi"/>
        </w:rPr>
        <w:t xml:space="preserve">ART.24 - </w:t>
      </w:r>
      <w:r w:rsidR="000D516B">
        <w:rPr>
          <w:rFonts w:ascii="Garamond" w:hAnsi="Garamond" w:cstheme="minorHAnsi"/>
        </w:rPr>
        <w:fldChar w:fldCharType="end"/>
      </w:r>
      <w:r w:rsidRPr="000D516B">
        <w:rPr>
          <w:rFonts w:ascii="Garamond" w:hAnsi="Garamond" w:cstheme="minorHAnsi"/>
        </w:rPr>
        <w:t xml:space="preserve"> comma 2,</w:t>
      </w:r>
      <w:r w:rsidRPr="00C4592A">
        <w:rPr>
          <w:rFonts w:ascii="Garamond" w:hAnsi="Garamond" w:cstheme="minorHAnsi"/>
        </w:rPr>
        <w:t xml:space="preserve"> la comunicazione relativa agli importi dovuti tramite posta elettronica certificata, il Comune provvede a notificare atto di accertamento per omesso o insufficiente versamento della tassa, con applicazione della sanzione pari al 30% dell’importo non versato o tardivamente versato, omettendo l’invio del sollecito di pagamento di cui al comma 4 del presente articolo.</w:t>
      </w:r>
    </w:p>
    <w:p w14:paraId="2D5D41D3" w14:textId="77777777" w:rsidR="00C4592A" w:rsidRPr="00C4592A" w:rsidRDefault="00C4592A" w:rsidP="00544C15">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t>In caso di omesso o insufficiente versamento della TARI risultante dalla dichiarazione, si applica l'articolo 13 del decreto legislativo 18 dicembre 1997, n. 471.</w:t>
      </w:r>
    </w:p>
    <w:p w14:paraId="6DB31916" w14:textId="77777777" w:rsidR="00C4592A" w:rsidRPr="00C4592A" w:rsidRDefault="00C4592A" w:rsidP="00544C15">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t>In caso di omessa presentazione della dichiarazione, si applica la sanzione dal 100 per cento al 200 per cento della tassa non versata, con un minimo di 50 euro.</w:t>
      </w:r>
    </w:p>
    <w:p w14:paraId="0AD64E3E" w14:textId="77777777" w:rsidR="00C4592A" w:rsidRPr="00C4592A" w:rsidRDefault="00C4592A" w:rsidP="00544C15">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t>In caso di infedele dichiarazione, si applica la sanzione dal 50 per cento al 100 per cento della tassa non versata, con un minimo di 50 euro.</w:t>
      </w:r>
    </w:p>
    <w:p w14:paraId="5A844DB4" w14:textId="77777777" w:rsidR="00C632F9" w:rsidRDefault="00C4592A" w:rsidP="00C632F9">
      <w:pPr>
        <w:numPr>
          <w:ilvl w:val="0"/>
          <w:numId w:val="81"/>
        </w:numPr>
        <w:spacing w:before="120" w:line="288" w:lineRule="auto"/>
        <w:ind w:left="567" w:hanging="567"/>
        <w:jc w:val="both"/>
        <w:rPr>
          <w:rFonts w:ascii="Garamond" w:hAnsi="Garamond" w:cstheme="minorHAnsi"/>
        </w:rPr>
      </w:pPr>
      <w:r w:rsidRPr="00C4592A">
        <w:rPr>
          <w:rFonts w:ascii="Garamond" w:hAnsi="Garamond" w:cstheme="minorHAnsi"/>
        </w:rPr>
        <w:t>In caso di mancata, incompleta o infedele risposta al questionario di cui al comma 3, entro il termine di sessanta giorni dalla notifica dello stesso, si applica la sanzione da euro 100 a euro 500.</w:t>
      </w:r>
    </w:p>
    <w:p w14:paraId="20A5E08A" w14:textId="77777777" w:rsidR="00C632F9" w:rsidRDefault="00C4592A" w:rsidP="00C632F9">
      <w:pPr>
        <w:numPr>
          <w:ilvl w:val="0"/>
          <w:numId w:val="81"/>
        </w:numPr>
        <w:spacing w:before="120" w:line="288" w:lineRule="auto"/>
        <w:ind w:left="567" w:hanging="567"/>
        <w:jc w:val="both"/>
        <w:rPr>
          <w:rFonts w:ascii="Garamond" w:hAnsi="Garamond" w:cstheme="minorHAnsi"/>
        </w:rPr>
      </w:pPr>
      <w:r w:rsidRPr="00C632F9">
        <w:rPr>
          <w:rFonts w:ascii="Garamond" w:hAnsi="Garamond" w:cstheme="minorHAnsi"/>
        </w:rPr>
        <w:t>Le sanzioni di cui ai commi 7, 8 e 9 sono ridotte ad un terzo se, entro il termine per la proposizione del ricorso, interviene acquiescenza del contribuente, con pagamento della tassa, se dovuta, della sanzione e degli interessi.</w:t>
      </w:r>
    </w:p>
    <w:p w14:paraId="16A3C210" w14:textId="77777777" w:rsidR="00C632F9" w:rsidRDefault="00C4592A" w:rsidP="00C632F9">
      <w:pPr>
        <w:numPr>
          <w:ilvl w:val="0"/>
          <w:numId w:val="81"/>
        </w:numPr>
        <w:spacing w:before="120" w:line="288" w:lineRule="auto"/>
        <w:ind w:left="567" w:hanging="567"/>
        <w:jc w:val="both"/>
        <w:rPr>
          <w:rFonts w:ascii="Garamond" w:hAnsi="Garamond" w:cstheme="minorHAnsi"/>
        </w:rPr>
      </w:pPr>
      <w:r w:rsidRPr="00C632F9">
        <w:rPr>
          <w:rFonts w:ascii="Garamond" w:hAnsi="Garamond" w:cstheme="minorHAnsi"/>
        </w:rPr>
        <w:t>Nella determinazione della sanzione il Comune tiene conto dei criteri stabiliti dall’articolo 7 del D.lgs. 18 dicembre 1997, n. 472</w:t>
      </w:r>
    </w:p>
    <w:p w14:paraId="23588E92" w14:textId="77777777" w:rsidR="00C632F9" w:rsidRDefault="00C4592A" w:rsidP="00C632F9">
      <w:pPr>
        <w:numPr>
          <w:ilvl w:val="0"/>
          <w:numId w:val="81"/>
        </w:numPr>
        <w:spacing w:before="120" w:line="288" w:lineRule="auto"/>
        <w:ind w:left="567" w:hanging="567"/>
        <w:jc w:val="both"/>
        <w:rPr>
          <w:rFonts w:ascii="Garamond" w:hAnsi="Garamond" w:cstheme="minorHAnsi"/>
        </w:rPr>
      </w:pPr>
      <w:r w:rsidRPr="00C632F9">
        <w:rPr>
          <w:rFonts w:ascii="Garamond" w:hAnsi="Garamond" w:cstheme="minorHAnsi"/>
        </w:rPr>
        <w:t>Sulle somme dovute a titolo di tassa a seguito di violazioni contestate si applicano gli interessi moratori pari al tasso legale maggiorato di 2 punti percentuali. Gli interessi sono calcolati con maturazione giorno per giorno con decorrenza dal giorno in cui sono divenuti esigibili.</w:t>
      </w:r>
    </w:p>
    <w:p w14:paraId="176237B4" w14:textId="77777777" w:rsidR="00C632F9" w:rsidRDefault="00C4592A" w:rsidP="00C632F9">
      <w:pPr>
        <w:numPr>
          <w:ilvl w:val="0"/>
          <w:numId w:val="81"/>
        </w:numPr>
        <w:spacing w:before="120" w:line="288" w:lineRule="auto"/>
        <w:ind w:left="567" w:hanging="567"/>
        <w:jc w:val="both"/>
        <w:rPr>
          <w:rFonts w:ascii="Garamond" w:hAnsi="Garamond" w:cstheme="minorHAnsi"/>
        </w:rPr>
      </w:pPr>
      <w:r w:rsidRPr="00C632F9">
        <w:rPr>
          <w:rFonts w:ascii="Garamond" w:hAnsi="Garamond" w:cstheme="minorHAnsi"/>
        </w:rPr>
        <w:t>Non si procede all’emissione dell’atto di accertamento qualora l’ammontare dovuto, comprensivo di tassa, sanzioni ed interessi, non sia superiore all’importo di euro 12, con riferimento ad ogni periodo d’imposta, salvo che il credito derivi da ripetuta violazione degli obblighi di versamento della tassa.</w:t>
      </w:r>
    </w:p>
    <w:p w14:paraId="2DFFC4DD" w14:textId="77777777" w:rsidR="009829B8" w:rsidRPr="00C632F9" w:rsidRDefault="00C4592A" w:rsidP="00C632F9">
      <w:pPr>
        <w:numPr>
          <w:ilvl w:val="0"/>
          <w:numId w:val="81"/>
        </w:numPr>
        <w:spacing w:before="120" w:line="288" w:lineRule="auto"/>
        <w:ind w:left="567" w:hanging="567"/>
        <w:jc w:val="both"/>
        <w:rPr>
          <w:rFonts w:ascii="Garamond" w:hAnsi="Garamond" w:cstheme="minorHAnsi"/>
        </w:rPr>
      </w:pPr>
      <w:r w:rsidRPr="00C632F9">
        <w:rPr>
          <w:rFonts w:ascii="Garamond" w:hAnsi="Garamond" w:cstheme="minorHAnsi"/>
        </w:rPr>
        <w:t>Per incentivare l’attività di controllo, una quota delle somme effettivamente riscosse a seguito della emissione di avvisi di accertamento della TARI può essere destinata ad alimentare il fondo incentivante di cui all’articolo 1, comma 1091 della legge 30 dicembre 2018, n. 145.</w:t>
      </w:r>
      <w:bookmarkStart w:id="122" w:name="_Toc2843510"/>
      <w:bookmarkStart w:id="123" w:name="_Toc63329521"/>
    </w:p>
    <w:p w14:paraId="48302F45" w14:textId="77777777" w:rsidR="009829B8" w:rsidRPr="00C4592A" w:rsidRDefault="009829B8" w:rsidP="00544C15">
      <w:pPr>
        <w:pStyle w:val="Titolo2"/>
      </w:pPr>
      <w:bookmarkStart w:id="124" w:name="_Toc77694868"/>
      <w:r w:rsidRPr="00C4592A">
        <w:t>Riscossione coattiva</w:t>
      </w:r>
      <w:bookmarkEnd w:id="124"/>
    </w:p>
    <w:p w14:paraId="7B9253DD" w14:textId="77777777" w:rsidR="009829B8" w:rsidRPr="00C4592A" w:rsidRDefault="009829B8" w:rsidP="00544C15">
      <w:pPr>
        <w:numPr>
          <w:ilvl w:val="0"/>
          <w:numId w:val="85"/>
        </w:numPr>
        <w:tabs>
          <w:tab w:val="clear" w:pos="360"/>
        </w:tabs>
        <w:spacing w:before="120" w:after="120" w:line="288" w:lineRule="auto"/>
        <w:ind w:left="567" w:hanging="567"/>
        <w:jc w:val="both"/>
        <w:rPr>
          <w:rFonts w:ascii="Garamond" w:hAnsi="Garamond" w:cstheme="minorHAnsi"/>
          <w:color w:val="000000"/>
        </w:rPr>
      </w:pPr>
      <w:r w:rsidRPr="00C4592A">
        <w:rPr>
          <w:rFonts w:ascii="Garamond" w:hAnsi="Garamond" w:cstheme="minorHAnsi"/>
          <w:color w:val="000000"/>
        </w:rPr>
        <w:t xml:space="preserve">La riscossione coattiva è effettuata mediante ruolo coattivo di cui al D.P.R. n. 602/1973 o ingiunzione fiscale di cui al R.D. n. 639/1910. </w:t>
      </w:r>
    </w:p>
    <w:p w14:paraId="37A83168" w14:textId="77777777" w:rsidR="009829B8" w:rsidRPr="00C4592A" w:rsidRDefault="009829B8" w:rsidP="00544C15">
      <w:pPr>
        <w:numPr>
          <w:ilvl w:val="0"/>
          <w:numId w:val="85"/>
        </w:numPr>
        <w:tabs>
          <w:tab w:val="clear" w:pos="360"/>
        </w:tabs>
        <w:spacing w:before="120" w:after="120" w:line="288" w:lineRule="auto"/>
        <w:ind w:left="567" w:hanging="567"/>
        <w:jc w:val="both"/>
        <w:rPr>
          <w:rFonts w:ascii="Garamond" w:hAnsi="Garamond" w:cstheme="minorHAnsi"/>
          <w:color w:val="000000"/>
        </w:rPr>
      </w:pPr>
      <w:r w:rsidRPr="00C4592A">
        <w:rPr>
          <w:rFonts w:ascii="Garamond" w:hAnsi="Garamond" w:cstheme="minorHAnsi"/>
          <w:color w:val="000000"/>
        </w:rPr>
        <w:t>Non si procede alla riscossione coattiva qualora l’ammontare dovuto, comprensivo di tassa, sanzioni ed interessi, non sia superiore all’importo di euro 12, con riferimento ad ogni periodo d’imposta, salvo che il credito derivi da ripetuta violazione degli obblighi di versamento del tributo</w:t>
      </w:r>
      <w:r w:rsidR="0011721F">
        <w:rPr>
          <w:rFonts w:ascii="Garamond" w:hAnsi="Garamond" w:cstheme="minorHAnsi"/>
          <w:color w:val="000000"/>
        </w:rPr>
        <w:t>.</w:t>
      </w:r>
    </w:p>
    <w:p w14:paraId="4A7C40D1" w14:textId="77777777" w:rsidR="00C4592A" w:rsidRPr="00C4592A" w:rsidRDefault="00C4592A" w:rsidP="00544C15">
      <w:pPr>
        <w:pStyle w:val="Titolo2"/>
      </w:pPr>
      <w:bookmarkStart w:id="125" w:name="_Toc77694869"/>
      <w:r w:rsidRPr="00C4592A">
        <w:lastRenderedPageBreak/>
        <w:t>Dilazione del pagamento degli avvisi di accertamento</w:t>
      </w:r>
      <w:bookmarkEnd w:id="122"/>
      <w:bookmarkEnd w:id="123"/>
      <w:bookmarkEnd w:id="125"/>
    </w:p>
    <w:p w14:paraId="1BCF6A32" w14:textId="77777777" w:rsidR="00C4592A" w:rsidRPr="00C4592A" w:rsidRDefault="00C4592A" w:rsidP="00544C15">
      <w:pPr>
        <w:numPr>
          <w:ilvl w:val="0"/>
          <w:numId w:val="82"/>
        </w:numPr>
        <w:spacing w:before="120" w:line="288" w:lineRule="auto"/>
        <w:ind w:left="567" w:hanging="567"/>
        <w:jc w:val="both"/>
        <w:rPr>
          <w:rFonts w:ascii="Garamond" w:hAnsi="Garamond" w:cstheme="minorHAnsi"/>
        </w:rPr>
      </w:pPr>
      <w:r w:rsidRPr="00C4592A">
        <w:rPr>
          <w:rFonts w:ascii="Garamond" w:hAnsi="Garamond" w:cstheme="minorHAnsi"/>
        </w:rPr>
        <w:t xml:space="preserve">Il Comune, su richiesta del contribuente, può concedere, nelle ipotesi di temporanea situazione di obiettiva difficoltà dello stesso, la ripartizione del pagamento delle somme risultanti da avvisi di accertamento fino ad un massimo di trentasei rate mensili ovvero la sospensione del pagamento degli avvisi fino a sei mesi e, successivamente, la ripartizione del pagamento fino ad un massimo di trenta rate mensili. </w:t>
      </w:r>
    </w:p>
    <w:p w14:paraId="7F29B296" w14:textId="77777777" w:rsidR="00C4592A" w:rsidRPr="00C4592A" w:rsidRDefault="00C4592A" w:rsidP="00544C15">
      <w:pPr>
        <w:numPr>
          <w:ilvl w:val="0"/>
          <w:numId w:val="82"/>
        </w:numPr>
        <w:spacing w:before="120" w:line="288" w:lineRule="auto"/>
        <w:ind w:left="567" w:hanging="567"/>
        <w:jc w:val="both"/>
        <w:rPr>
          <w:rFonts w:ascii="Garamond" w:hAnsi="Garamond" w:cstheme="minorHAnsi"/>
        </w:rPr>
      </w:pPr>
      <w:r w:rsidRPr="00C4592A">
        <w:rPr>
          <w:rFonts w:ascii="Garamond" w:hAnsi="Garamond" w:cstheme="minorHAnsi"/>
        </w:rPr>
        <w:t xml:space="preserve">La sospensione e la rateizzazione comportano l'applicazione di interessi al tasso legale, vigente alla data di presentazione dell’istanza, maggiorato di 2 punti percentuali. Il provvedimento di rateizzazione o di sospensione è emanato dal Funzionario responsabile del tributo. </w:t>
      </w:r>
    </w:p>
    <w:p w14:paraId="7DB52E0F" w14:textId="77777777" w:rsidR="00C4592A" w:rsidRPr="00C4592A" w:rsidRDefault="00C4592A" w:rsidP="00544C15">
      <w:pPr>
        <w:numPr>
          <w:ilvl w:val="0"/>
          <w:numId w:val="82"/>
        </w:numPr>
        <w:spacing w:before="120" w:line="288" w:lineRule="auto"/>
        <w:ind w:left="567" w:hanging="567"/>
        <w:jc w:val="both"/>
        <w:rPr>
          <w:rFonts w:ascii="Garamond" w:hAnsi="Garamond" w:cstheme="minorHAnsi"/>
        </w:rPr>
      </w:pPr>
      <w:r w:rsidRPr="00C4592A">
        <w:rPr>
          <w:rFonts w:ascii="Garamond" w:hAnsi="Garamond" w:cstheme="minorHAnsi"/>
        </w:rPr>
        <w:t>La richiesta di rateizzazione deve essere presentata, a pena di decadenza, prima della scadenza del termine di versamento degli avvisi e dovrà essere motivata in ordine alla sussistenza della temporanea difficoltà. In ogni caso, a pena di decadenza ed al fine di verificare la temporanea situazione di difficoltà, alla richiesta di rateizzazione dovrà essere allegata un’autocertificazione ai sensi del D.P.R. n. 445/2000, nella quale il richiedente dichiara il saldo dell’ultimo estratto conto disponibile e di quello riferito al 31 dicembre dell’anno precedente, relativo ai conti correnti bancari, postali o di deposito.</w:t>
      </w:r>
    </w:p>
    <w:p w14:paraId="2AB4E22C" w14:textId="77777777" w:rsidR="00C4592A" w:rsidRPr="00C4592A" w:rsidRDefault="00C4592A" w:rsidP="00544C15">
      <w:pPr>
        <w:numPr>
          <w:ilvl w:val="0"/>
          <w:numId w:val="82"/>
        </w:numPr>
        <w:spacing w:before="120" w:line="288" w:lineRule="auto"/>
        <w:ind w:left="567" w:hanging="567"/>
        <w:jc w:val="both"/>
        <w:rPr>
          <w:rFonts w:ascii="Garamond" w:hAnsi="Garamond" w:cstheme="minorHAnsi"/>
        </w:rPr>
      </w:pPr>
      <w:r w:rsidRPr="00C4592A">
        <w:rPr>
          <w:rFonts w:ascii="Garamond" w:hAnsi="Garamond" w:cstheme="minorHAnsi"/>
        </w:rPr>
        <w:t xml:space="preserve">In caso di mancato pagamento di una rata: </w:t>
      </w:r>
    </w:p>
    <w:p w14:paraId="78557B09" w14:textId="77777777" w:rsidR="00C4592A" w:rsidRPr="00C4592A" w:rsidRDefault="00C4592A" w:rsidP="005308B7">
      <w:pPr>
        <w:numPr>
          <w:ilvl w:val="1"/>
          <w:numId w:val="93"/>
        </w:numPr>
        <w:spacing w:before="120" w:after="120" w:line="288" w:lineRule="auto"/>
        <w:jc w:val="both"/>
        <w:rPr>
          <w:rFonts w:ascii="Garamond" w:hAnsi="Garamond" w:cstheme="minorHAnsi"/>
          <w:color w:val="000000"/>
        </w:rPr>
      </w:pPr>
      <w:r w:rsidRPr="00C4592A">
        <w:rPr>
          <w:rFonts w:ascii="Garamond" w:hAnsi="Garamond" w:cstheme="minorHAnsi"/>
          <w:color w:val="000000"/>
        </w:rPr>
        <w:t xml:space="preserve">il debitore decade automaticamente dal beneficio della rateazione; </w:t>
      </w:r>
    </w:p>
    <w:p w14:paraId="025E0C4C" w14:textId="77777777" w:rsidR="00C4592A" w:rsidRPr="00C4592A" w:rsidRDefault="00C4592A" w:rsidP="005308B7">
      <w:pPr>
        <w:numPr>
          <w:ilvl w:val="1"/>
          <w:numId w:val="93"/>
        </w:numPr>
        <w:spacing w:before="120" w:after="120" w:line="288" w:lineRule="auto"/>
        <w:jc w:val="both"/>
        <w:rPr>
          <w:rFonts w:ascii="Garamond" w:hAnsi="Garamond" w:cstheme="minorHAnsi"/>
          <w:color w:val="000000"/>
        </w:rPr>
      </w:pPr>
      <w:r w:rsidRPr="00C4592A">
        <w:rPr>
          <w:rFonts w:ascii="Garamond" w:hAnsi="Garamond" w:cstheme="minorHAnsi"/>
          <w:color w:val="000000"/>
        </w:rPr>
        <w:t xml:space="preserve">l'intero importo ancora dovuto è immediatamente ed automaticamente riscuotibile in un'unica soluzione; </w:t>
      </w:r>
    </w:p>
    <w:p w14:paraId="6D0A752E" w14:textId="77777777" w:rsidR="00C4592A" w:rsidRPr="00C4592A" w:rsidRDefault="00C4592A" w:rsidP="005308B7">
      <w:pPr>
        <w:numPr>
          <w:ilvl w:val="1"/>
          <w:numId w:val="93"/>
        </w:numPr>
        <w:spacing w:before="120" w:after="120" w:line="288" w:lineRule="auto"/>
        <w:jc w:val="both"/>
        <w:rPr>
          <w:rFonts w:ascii="Garamond" w:hAnsi="Garamond" w:cstheme="minorHAnsi"/>
          <w:color w:val="000000"/>
        </w:rPr>
      </w:pPr>
      <w:r w:rsidRPr="00C4592A">
        <w:rPr>
          <w:rFonts w:ascii="Garamond" w:hAnsi="Garamond" w:cstheme="minorHAnsi"/>
          <w:color w:val="000000"/>
        </w:rPr>
        <w:t>l'importo non può più essere rateizzato;</w:t>
      </w:r>
    </w:p>
    <w:p w14:paraId="453E610C" w14:textId="77777777" w:rsidR="00C4592A" w:rsidRPr="00C4592A" w:rsidRDefault="00C4592A" w:rsidP="005308B7">
      <w:pPr>
        <w:numPr>
          <w:ilvl w:val="1"/>
          <w:numId w:val="93"/>
        </w:numPr>
        <w:spacing w:before="120" w:after="120" w:line="288" w:lineRule="auto"/>
        <w:jc w:val="both"/>
        <w:rPr>
          <w:rFonts w:ascii="Garamond" w:hAnsi="Garamond" w:cstheme="minorHAnsi"/>
          <w:color w:val="000000"/>
        </w:rPr>
      </w:pPr>
      <w:r w:rsidRPr="00C4592A">
        <w:rPr>
          <w:rFonts w:ascii="Garamond" w:hAnsi="Garamond" w:cstheme="minorHAnsi"/>
          <w:color w:val="000000"/>
        </w:rPr>
        <w:t>le sanzioni sono applicate per intero.</w:t>
      </w:r>
    </w:p>
    <w:p w14:paraId="051DD32B" w14:textId="77777777" w:rsidR="00276D65" w:rsidRPr="00340EFB" w:rsidRDefault="00276D65" w:rsidP="00340EFB">
      <w:pPr>
        <w:pStyle w:val="Titolo1"/>
      </w:pPr>
      <w:bookmarkStart w:id="126" w:name="_Toc77694870"/>
      <w:r w:rsidRPr="00340EFB">
        <w:t>CAPO 6 - NORME TRANSITORIE E FINALI</w:t>
      </w:r>
      <w:bookmarkEnd w:id="126"/>
    </w:p>
    <w:p w14:paraId="643AC8DF" w14:textId="77777777" w:rsidR="00276D65" w:rsidRPr="00583ADA" w:rsidRDefault="00276D65" w:rsidP="00544C15">
      <w:pPr>
        <w:pStyle w:val="Titolo2"/>
      </w:pPr>
      <w:bookmarkStart w:id="127" w:name="_Toc474142822"/>
      <w:bookmarkStart w:id="128" w:name="_Toc474143077"/>
      <w:bookmarkStart w:id="129" w:name="_Toc474142824"/>
      <w:bookmarkStart w:id="130" w:name="_Toc474143079"/>
      <w:bookmarkStart w:id="131" w:name="_Toc474142825"/>
      <w:bookmarkStart w:id="132" w:name="_Toc474143080"/>
      <w:bookmarkStart w:id="133" w:name="_Toc474142827"/>
      <w:bookmarkStart w:id="134" w:name="_Toc474143082"/>
      <w:bookmarkStart w:id="135" w:name="_Toc474142828"/>
      <w:bookmarkStart w:id="136" w:name="_Toc474143083"/>
      <w:bookmarkStart w:id="137" w:name="_Toc474142829"/>
      <w:bookmarkStart w:id="138" w:name="_Toc474143084"/>
      <w:bookmarkStart w:id="139" w:name="_Toc436124295"/>
      <w:bookmarkStart w:id="140" w:name="_Toc474143085"/>
      <w:bookmarkStart w:id="141" w:name="_Toc497041282"/>
      <w:bookmarkStart w:id="142" w:name="_Toc499825206"/>
      <w:bookmarkStart w:id="143" w:name="_Toc2843513"/>
      <w:bookmarkStart w:id="144" w:name="_Toc4585512"/>
      <w:bookmarkStart w:id="145" w:name="_Toc63329524"/>
      <w:bookmarkStart w:id="146" w:name="_Toc77694871"/>
      <w:bookmarkEnd w:id="127"/>
      <w:bookmarkEnd w:id="128"/>
      <w:bookmarkEnd w:id="129"/>
      <w:bookmarkEnd w:id="130"/>
      <w:bookmarkEnd w:id="131"/>
      <w:bookmarkEnd w:id="132"/>
      <w:bookmarkEnd w:id="133"/>
      <w:bookmarkEnd w:id="134"/>
      <w:bookmarkEnd w:id="135"/>
      <w:bookmarkEnd w:id="136"/>
      <w:bookmarkEnd w:id="137"/>
      <w:bookmarkEnd w:id="138"/>
      <w:r w:rsidRPr="00583ADA">
        <w:t>Norme di rinvio e clausola di salvaguardia</w:t>
      </w:r>
      <w:bookmarkEnd w:id="139"/>
      <w:bookmarkEnd w:id="140"/>
      <w:bookmarkEnd w:id="141"/>
      <w:bookmarkEnd w:id="142"/>
      <w:bookmarkEnd w:id="143"/>
      <w:bookmarkEnd w:id="144"/>
      <w:bookmarkEnd w:id="145"/>
      <w:bookmarkEnd w:id="146"/>
    </w:p>
    <w:p w14:paraId="3E391251" w14:textId="77777777" w:rsidR="00276D65" w:rsidRPr="0011721F" w:rsidRDefault="00276D65" w:rsidP="00544C15">
      <w:pPr>
        <w:numPr>
          <w:ilvl w:val="0"/>
          <w:numId w:val="89"/>
        </w:numPr>
        <w:spacing w:before="120" w:line="288" w:lineRule="auto"/>
        <w:ind w:left="567" w:hanging="567"/>
        <w:jc w:val="both"/>
        <w:rPr>
          <w:rFonts w:ascii="Garamond" w:hAnsi="Garamond" w:cstheme="minorHAnsi"/>
          <w:szCs w:val="26"/>
        </w:rPr>
      </w:pPr>
      <w:r w:rsidRPr="0011721F">
        <w:rPr>
          <w:rFonts w:ascii="Garamond" w:hAnsi="Garamond" w:cstheme="minorHAnsi"/>
          <w:szCs w:val="26"/>
        </w:rPr>
        <w:t>Il presente Regolamento si adegua automaticamente alle modificazioni della normativa nazionale e comunitaria, in particolare in materia di rifiuti.</w:t>
      </w:r>
    </w:p>
    <w:p w14:paraId="2E807835" w14:textId="77777777" w:rsidR="00276D65" w:rsidRPr="0011721F" w:rsidRDefault="00276D65" w:rsidP="00544C15">
      <w:pPr>
        <w:numPr>
          <w:ilvl w:val="0"/>
          <w:numId w:val="89"/>
        </w:numPr>
        <w:spacing w:before="120" w:line="288" w:lineRule="auto"/>
        <w:ind w:left="567" w:hanging="567"/>
        <w:jc w:val="both"/>
        <w:rPr>
          <w:rFonts w:ascii="Garamond" w:hAnsi="Garamond" w:cstheme="minorHAnsi"/>
          <w:szCs w:val="26"/>
        </w:rPr>
      </w:pPr>
      <w:r w:rsidRPr="0011721F">
        <w:rPr>
          <w:rFonts w:ascii="Garamond" w:hAnsi="Garamond" w:cstheme="minorHAnsi"/>
          <w:szCs w:val="26"/>
        </w:rPr>
        <w:t>I richiami e le citazioni di norme contenuti nel presente Regolamento si devono intendere fatti al testo vigente delle norme stesse.</w:t>
      </w:r>
    </w:p>
    <w:p w14:paraId="1190475F" w14:textId="77777777" w:rsidR="00276D65" w:rsidRPr="00583ADA" w:rsidRDefault="00276D65" w:rsidP="00544C15">
      <w:pPr>
        <w:pStyle w:val="Titolo2"/>
      </w:pPr>
      <w:bookmarkStart w:id="147" w:name="_Toc77694872"/>
      <w:bookmarkStart w:id="148" w:name="_Toc474143086"/>
      <w:bookmarkStart w:id="149" w:name="_Toc497041283"/>
      <w:bookmarkStart w:id="150" w:name="_Toc499825207"/>
      <w:bookmarkStart w:id="151" w:name="_Toc2843514"/>
      <w:bookmarkStart w:id="152" w:name="_Toc4585513"/>
      <w:bookmarkStart w:id="153" w:name="_Toc63329525"/>
      <w:r w:rsidRPr="00583ADA">
        <w:t>Entrata in vigore</w:t>
      </w:r>
      <w:bookmarkEnd w:id="147"/>
    </w:p>
    <w:p w14:paraId="670ED13D" w14:textId="77777777" w:rsidR="00276D65" w:rsidRPr="00BB7853" w:rsidRDefault="00276D65" w:rsidP="00544C15">
      <w:pPr>
        <w:pStyle w:val="Paragrafoelenco"/>
        <w:numPr>
          <w:ilvl w:val="0"/>
          <w:numId w:val="90"/>
        </w:numPr>
        <w:spacing w:before="120" w:line="288" w:lineRule="auto"/>
        <w:ind w:left="567" w:hanging="567"/>
        <w:contextualSpacing w:val="0"/>
        <w:jc w:val="both"/>
        <w:rPr>
          <w:rFonts w:ascii="Garamond" w:hAnsi="Garamond" w:cstheme="minorHAnsi"/>
          <w:szCs w:val="26"/>
        </w:rPr>
      </w:pPr>
      <w:r w:rsidRPr="00BB7853">
        <w:rPr>
          <w:rFonts w:ascii="Garamond" w:hAnsi="Garamond" w:cstheme="minorHAnsi"/>
          <w:szCs w:val="26"/>
        </w:rPr>
        <w:t>Il presente Regolamento,</w:t>
      </w:r>
      <w:r w:rsidRPr="00BB7853">
        <w:rPr>
          <w:rFonts w:ascii="Garamond" w:hAnsi="Garamond" w:cstheme="minorHAnsi"/>
          <w:sz w:val="18"/>
        </w:rPr>
        <w:t xml:space="preserve"> </w:t>
      </w:r>
      <w:r w:rsidRPr="00BB7853">
        <w:rPr>
          <w:rFonts w:ascii="Garamond" w:hAnsi="Garamond" w:cstheme="minorHAnsi"/>
          <w:szCs w:val="26"/>
        </w:rPr>
        <w:t>pubblicato nei modi di legge, entra in vigore a decorrere dal 01/01/202</w:t>
      </w:r>
      <w:r w:rsidR="00263052">
        <w:rPr>
          <w:rFonts w:ascii="Garamond" w:hAnsi="Garamond" w:cstheme="minorHAnsi"/>
          <w:szCs w:val="26"/>
        </w:rPr>
        <w:t>1</w:t>
      </w:r>
    </w:p>
    <w:p w14:paraId="3E7E072C" w14:textId="77777777" w:rsidR="00276D65" w:rsidRDefault="00276D65" w:rsidP="00544C15">
      <w:pPr>
        <w:tabs>
          <w:tab w:val="left" w:pos="360"/>
        </w:tabs>
        <w:spacing w:line="288" w:lineRule="auto"/>
        <w:ind w:left="360"/>
        <w:jc w:val="both"/>
        <w:rPr>
          <w:u w:val="single"/>
        </w:rPr>
      </w:pPr>
    </w:p>
    <w:p w14:paraId="03E6000D" w14:textId="77777777" w:rsidR="00276D65" w:rsidRDefault="00276D65" w:rsidP="00544C15">
      <w:pPr>
        <w:spacing w:line="288" w:lineRule="auto"/>
        <w:rPr>
          <w:b/>
          <w:bCs/>
        </w:rPr>
      </w:pPr>
      <w:r>
        <w:br w:type="page"/>
      </w:r>
    </w:p>
    <w:p w14:paraId="299C96C4" w14:textId="77777777" w:rsidR="007A05B4" w:rsidRDefault="007A05B4" w:rsidP="00340EFB">
      <w:pPr>
        <w:pStyle w:val="Titolo1"/>
      </w:pPr>
      <w:bookmarkStart w:id="154" w:name="_Toc77694873"/>
      <w:bookmarkEnd w:id="148"/>
      <w:bookmarkEnd w:id="149"/>
      <w:bookmarkEnd w:id="150"/>
      <w:bookmarkEnd w:id="151"/>
      <w:bookmarkEnd w:id="152"/>
      <w:bookmarkEnd w:id="153"/>
      <w:r>
        <w:lastRenderedPageBreak/>
        <w:t>ALLEGATI</w:t>
      </w:r>
      <w:bookmarkEnd w:id="154"/>
    </w:p>
    <w:p w14:paraId="77509ED6" w14:textId="77777777" w:rsidR="0080289E" w:rsidRDefault="00BE596D" w:rsidP="00B33800">
      <w:pPr>
        <w:pStyle w:val="Titolo2"/>
        <w:numPr>
          <w:ilvl w:val="0"/>
          <w:numId w:val="0"/>
        </w:numPr>
        <w:jc w:val="center"/>
      </w:pPr>
      <w:bookmarkStart w:id="155" w:name="_ALLEGATO_1_-"/>
      <w:bookmarkStart w:id="156" w:name="_Toc75424254"/>
      <w:bookmarkStart w:id="157" w:name="_Toc77694874"/>
      <w:bookmarkStart w:id="158" w:name="Allegato2"/>
      <w:bookmarkEnd w:id="155"/>
      <w:r>
        <w:t>ALLEGATO 1</w:t>
      </w:r>
      <w:r w:rsidR="0065303B">
        <w:t>-</w:t>
      </w:r>
      <w:r w:rsidR="0072193D">
        <w:t xml:space="preserve"> </w:t>
      </w:r>
      <w:r w:rsidR="00957B0E">
        <w:t xml:space="preserve">CLASSIFICAZIONE DELLE </w:t>
      </w:r>
      <w:r w:rsidR="00F14EC8">
        <w:t>UTENZE NON DOMESTICHE</w:t>
      </w:r>
      <w:bookmarkEnd w:id="156"/>
      <w:bookmarkEnd w:id="157"/>
    </w:p>
    <w:bookmarkEnd w:id="158"/>
    <w:p w14:paraId="6AEA7C70" w14:textId="77777777" w:rsidR="00E65A21" w:rsidRDefault="00E65A21" w:rsidP="00544C15">
      <w:pPr>
        <w:spacing w:line="288" w:lineRule="auto"/>
      </w:pPr>
    </w:p>
    <w:tbl>
      <w:tblPr>
        <w:tblpPr w:leftFromText="141" w:rightFromText="141" w:vertAnchor="text" w:horzAnchor="margin" w:tblpY="4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BE596D" w:rsidRPr="00C93272" w14:paraId="728C1544" w14:textId="77777777" w:rsidTr="00744FE0">
        <w:trPr>
          <w:trHeight w:val="555"/>
        </w:trPr>
        <w:tc>
          <w:tcPr>
            <w:tcW w:w="9464" w:type="dxa"/>
          </w:tcPr>
          <w:p w14:paraId="40B4C8E7" w14:textId="77777777" w:rsidR="00BE596D" w:rsidRPr="00C93272" w:rsidRDefault="00BE596D" w:rsidP="00744FE0">
            <w:pPr>
              <w:pStyle w:val="Style6"/>
              <w:widowControl/>
              <w:tabs>
                <w:tab w:val="left" w:pos="360"/>
              </w:tabs>
              <w:spacing w:before="106" w:line="274" w:lineRule="exact"/>
              <w:jc w:val="center"/>
              <w:rPr>
                <w:rStyle w:val="FontStyle39"/>
              </w:rPr>
            </w:pPr>
            <w:r w:rsidRPr="00C93272">
              <w:rPr>
                <w:rStyle w:val="FontStyle38"/>
              </w:rPr>
              <w:t>Comuni con meno di 5.000 abitanti</w:t>
            </w:r>
          </w:p>
        </w:tc>
      </w:tr>
      <w:tr w:rsidR="00BE596D" w:rsidRPr="00C93272" w14:paraId="0B74ED78" w14:textId="77777777" w:rsidTr="00744FE0">
        <w:trPr>
          <w:trHeight w:val="1833"/>
        </w:trPr>
        <w:tc>
          <w:tcPr>
            <w:tcW w:w="9464" w:type="dxa"/>
          </w:tcPr>
          <w:p w14:paraId="0318B942" w14:textId="77777777" w:rsidR="00BE596D" w:rsidRPr="00C93272" w:rsidRDefault="00BE596D" w:rsidP="00BE596D">
            <w:pPr>
              <w:pStyle w:val="Style6"/>
              <w:widowControl/>
              <w:numPr>
                <w:ilvl w:val="0"/>
                <w:numId w:val="96"/>
              </w:numPr>
              <w:tabs>
                <w:tab w:val="left" w:pos="360"/>
              </w:tabs>
              <w:spacing w:before="110" w:line="274" w:lineRule="exact"/>
              <w:rPr>
                <w:rStyle w:val="FontStyle39"/>
              </w:rPr>
            </w:pPr>
            <w:r w:rsidRPr="00C93272">
              <w:rPr>
                <w:rStyle w:val="FontStyle39"/>
              </w:rPr>
              <w:t xml:space="preserve"> Musei, biblioteche, scuole, associazioni, luoghi di culto</w:t>
            </w:r>
          </w:p>
          <w:p w14:paraId="6687CDA6" w14:textId="77777777" w:rsidR="00BE596D" w:rsidRPr="00C93272" w:rsidRDefault="00BE596D" w:rsidP="00744FE0">
            <w:pPr>
              <w:pStyle w:val="Style6"/>
              <w:widowControl/>
              <w:tabs>
                <w:tab w:val="left" w:pos="360"/>
              </w:tabs>
              <w:spacing w:before="110" w:line="274" w:lineRule="exact"/>
              <w:rPr>
                <w:rStyle w:val="FontStyle39"/>
              </w:rPr>
            </w:pPr>
            <w:r w:rsidRPr="00C93272">
              <w:rPr>
                <w:rStyle w:val="FontStyle39"/>
              </w:rPr>
              <w:t>1A  Scuole</w:t>
            </w:r>
          </w:p>
          <w:p w14:paraId="02E94DC0"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Campeggi, distributori carburanti</w:t>
            </w:r>
          </w:p>
          <w:p w14:paraId="4B586D35" w14:textId="77777777" w:rsidR="00BE596D" w:rsidRPr="00C93272" w:rsidRDefault="00BE596D" w:rsidP="00744FE0">
            <w:pPr>
              <w:pStyle w:val="Style6"/>
              <w:widowControl/>
              <w:tabs>
                <w:tab w:val="left" w:pos="360"/>
              </w:tabs>
              <w:spacing w:line="274" w:lineRule="exact"/>
              <w:jc w:val="left"/>
              <w:rPr>
                <w:rStyle w:val="FontStyle39"/>
              </w:rPr>
            </w:pPr>
            <w:r w:rsidRPr="00C93272">
              <w:rPr>
                <w:rStyle w:val="FontStyle39"/>
              </w:rPr>
              <w:t>2A  Agricampeggi</w:t>
            </w:r>
          </w:p>
          <w:p w14:paraId="1A625569"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Stabilimenti balneari</w:t>
            </w:r>
          </w:p>
          <w:p w14:paraId="49736EBE"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Esposizioni, autosaloni</w:t>
            </w:r>
          </w:p>
          <w:p w14:paraId="6C6C4171" w14:textId="77777777" w:rsidR="00BE596D" w:rsidRPr="00C93272" w:rsidRDefault="00BE596D" w:rsidP="00744FE0">
            <w:pPr>
              <w:pStyle w:val="Style6"/>
              <w:widowControl/>
              <w:tabs>
                <w:tab w:val="left" w:pos="360"/>
              </w:tabs>
              <w:spacing w:line="274" w:lineRule="exact"/>
              <w:jc w:val="left"/>
              <w:rPr>
                <w:rStyle w:val="FontStyle39"/>
              </w:rPr>
            </w:pPr>
            <w:r w:rsidRPr="00C93272">
              <w:rPr>
                <w:rStyle w:val="FontStyle39"/>
              </w:rPr>
              <w:t>4A  Autorimesse e Magazzini senza vendita diretta</w:t>
            </w:r>
          </w:p>
          <w:p w14:paraId="101784C3" w14:textId="77777777" w:rsidR="00BE596D" w:rsidRPr="00C93272" w:rsidRDefault="00BE596D" w:rsidP="00744FE0">
            <w:pPr>
              <w:pStyle w:val="Style6"/>
              <w:widowControl/>
              <w:tabs>
                <w:tab w:val="left" w:pos="360"/>
              </w:tabs>
              <w:spacing w:line="274" w:lineRule="exact"/>
              <w:jc w:val="left"/>
              <w:rPr>
                <w:rStyle w:val="FontStyle39"/>
              </w:rPr>
            </w:pPr>
            <w:r w:rsidRPr="00C93272">
              <w:rPr>
                <w:rStyle w:val="FontStyle39"/>
              </w:rPr>
              <w:t xml:space="preserve">4B  Ingrossi </w:t>
            </w:r>
          </w:p>
          <w:p w14:paraId="714CF84A" w14:textId="77777777" w:rsidR="00BE596D" w:rsidRPr="00C93272" w:rsidRDefault="00BE596D" w:rsidP="00744FE0">
            <w:pPr>
              <w:pStyle w:val="Style6"/>
              <w:widowControl/>
              <w:tabs>
                <w:tab w:val="left" w:pos="360"/>
              </w:tabs>
              <w:spacing w:line="274" w:lineRule="exact"/>
              <w:jc w:val="left"/>
              <w:rPr>
                <w:rStyle w:val="FontStyle39"/>
              </w:rPr>
            </w:pPr>
            <w:smartTag w:uri="urn:schemas-microsoft-com:office:smarttags" w:element="metricconverter">
              <w:smartTagPr>
                <w:attr w:name="ProductID" w:val="4C"/>
              </w:smartTagPr>
              <w:r w:rsidRPr="00C93272">
                <w:rPr>
                  <w:rStyle w:val="FontStyle39"/>
                </w:rPr>
                <w:t>4C</w:t>
              </w:r>
            </w:smartTag>
            <w:r w:rsidRPr="00C93272">
              <w:rPr>
                <w:rStyle w:val="FontStyle39"/>
              </w:rPr>
              <w:t xml:space="preserve">  Aree esterne (escluse le attività somministrazione alimenti e bevande per cui viene fatto riferimento alla categoria dell’attività principale esercitata)</w:t>
            </w:r>
          </w:p>
          <w:p w14:paraId="30DE2BB7"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Alberghi con ristorante</w:t>
            </w:r>
          </w:p>
          <w:p w14:paraId="563FD6A2" w14:textId="77777777" w:rsidR="00BE596D" w:rsidRPr="00C93272" w:rsidRDefault="00BE596D" w:rsidP="00744FE0">
            <w:pPr>
              <w:pStyle w:val="Style6"/>
              <w:widowControl/>
              <w:tabs>
                <w:tab w:val="left" w:pos="360"/>
              </w:tabs>
              <w:spacing w:line="274" w:lineRule="exact"/>
              <w:jc w:val="left"/>
              <w:rPr>
                <w:rStyle w:val="FontStyle39"/>
              </w:rPr>
            </w:pPr>
            <w:r w:rsidRPr="00C93272">
              <w:rPr>
                <w:rStyle w:val="FontStyle39"/>
              </w:rPr>
              <w:t xml:space="preserve">5A  </w:t>
            </w:r>
            <w:r w:rsidRPr="00C93272">
              <w:rPr>
                <w:color w:val="000000"/>
                <w:sz w:val="22"/>
                <w:szCs w:val="22"/>
              </w:rPr>
              <w:t>Agriturismi con ristorante</w:t>
            </w:r>
          </w:p>
          <w:p w14:paraId="6A19E5CE"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Alberghi senza ristorante</w:t>
            </w:r>
          </w:p>
          <w:p w14:paraId="7E9211AF" w14:textId="77777777" w:rsidR="00BE596D" w:rsidRPr="00C93272" w:rsidRDefault="00BE596D" w:rsidP="00744FE0">
            <w:pPr>
              <w:pStyle w:val="Style6"/>
              <w:widowControl/>
              <w:tabs>
                <w:tab w:val="left" w:pos="360"/>
              </w:tabs>
              <w:spacing w:line="274" w:lineRule="exact"/>
              <w:jc w:val="left"/>
              <w:rPr>
                <w:rStyle w:val="FontStyle39"/>
              </w:rPr>
            </w:pPr>
            <w:r w:rsidRPr="00C93272">
              <w:rPr>
                <w:rStyle w:val="FontStyle39"/>
              </w:rPr>
              <w:t xml:space="preserve">6A  </w:t>
            </w:r>
            <w:r w:rsidRPr="00C93272">
              <w:rPr>
                <w:color w:val="000000"/>
                <w:sz w:val="22"/>
                <w:szCs w:val="22"/>
              </w:rPr>
              <w:t>Agriturismi senza ristorante, case vacanze, affittacamere</w:t>
            </w:r>
          </w:p>
          <w:p w14:paraId="44BD5E76"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Case di cura e riposo</w:t>
            </w:r>
          </w:p>
          <w:p w14:paraId="2FDDA052"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Uffici, agenzie, studi professionali</w:t>
            </w:r>
          </w:p>
          <w:p w14:paraId="645C4041"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Banche ed istituti di credito</w:t>
            </w:r>
          </w:p>
          <w:p w14:paraId="4219EEFB" w14:textId="77777777" w:rsidR="00BE596D" w:rsidRPr="00C93272" w:rsidRDefault="00BE596D" w:rsidP="00BE596D">
            <w:pPr>
              <w:pStyle w:val="Style27"/>
              <w:widowControl/>
              <w:numPr>
                <w:ilvl w:val="0"/>
                <w:numId w:val="96"/>
              </w:numPr>
              <w:tabs>
                <w:tab w:val="left" w:pos="360"/>
              </w:tabs>
              <w:spacing w:line="274" w:lineRule="exact"/>
              <w:rPr>
                <w:rStyle w:val="FontStyle39"/>
              </w:rPr>
            </w:pPr>
            <w:r w:rsidRPr="00C93272">
              <w:rPr>
                <w:rStyle w:val="FontStyle39"/>
              </w:rPr>
              <w:t xml:space="preserve"> Negozi abbigliamento, calzature, libreria, cartoleria, ferramenta e altri beni durevoli</w:t>
            </w:r>
          </w:p>
          <w:p w14:paraId="77F1E633" w14:textId="77777777" w:rsidR="00BE596D" w:rsidRPr="00C93272" w:rsidRDefault="00BE596D" w:rsidP="00BE596D">
            <w:pPr>
              <w:pStyle w:val="Style27"/>
              <w:widowControl/>
              <w:numPr>
                <w:ilvl w:val="0"/>
                <w:numId w:val="96"/>
              </w:numPr>
              <w:tabs>
                <w:tab w:val="left" w:pos="360"/>
              </w:tabs>
              <w:spacing w:line="274" w:lineRule="exact"/>
              <w:rPr>
                <w:rStyle w:val="FontStyle39"/>
              </w:rPr>
            </w:pPr>
            <w:r w:rsidRPr="00C93272">
              <w:rPr>
                <w:rStyle w:val="FontStyle39"/>
              </w:rPr>
              <w:t xml:space="preserve"> Edicola, farmacia, tabaccaio, plurilicenze</w:t>
            </w:r>
          </w:p>
          <w:p w14:paraId="16193CA0" w14:textId="77777777" w:rsidR="00BE596D" w:rsidRPr="00C93272" w:rsidRDefault="00BE596D" w:rsidP="00BE596D">
            <w:pPr>
              <w:pStyle w:val="Style27"/>
              <w:widowControl/>
              <w:numPr>
                <w:ilvl w:val="0"/>
                <w:numId w:val="96"/>
              </w:numPr>
              <w:tabs>
                <w:tab w:val="left" w:pos="360"/>
              </w:tabs>
              <w:spacing w:line="274" w:lineRule="exact"/>
              <w:rPr>
                <w:rStyle w:val="FontStyle39"/>
              </w:rPr>
            </w:pPr>
            <w:r w:rsidRPr="00C93272">
              <w:rPr>
                <w:rStyle w:val="FontStyle39"/>
              </w:rPr>
              <w:t xml:space="preserve"> Attività artigianali tipo botteghe (falegname, idraulico, fabbro, elettricista parrucchiere)</w:t>
            </w:r>
          </w:p>
          <w:p w14:paraId="6137709C"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Carrozzeria, autofficina, elettrauto</w:t>
            </w:r>
          </w:p>
          <w:p w14:paraId="26E7EA23" w14:textId="77777777" w:rsidR="00BE596D" w:rsidRPr="00C93272" w:rsidRDefault="00BE596D" w:rsidP="00BE596D">
            <w:pPr>
              <w:pStyle w:val="Style27"/>
              <w:widowControl/>
              <w:numPr>
                <w:ilvl w:val="0"/>
                <w:numId w:val="96"/>
              </w:numPr>
              <w:tabs>
                <w:tab w:val="left" w:pos="360"/>
              </w:tabs>
              <w:spacing w:line="274" w:lineRule="exact"/>
              <w:rPr>
                <w:rStyle w:val="FontStyle39"/>
              </w:rPr>
            </w:pPr>
            <w:r w:rsidRPr="00C93272">
              <w:rPr>
                <w:rStyle w:val="FontStyle39"/>
              </w:rPr>
              <w:t xml:space="preserve"> Attività industriali con capannoni di produzione</w:t>
            </w:r>
          </w:p>
          <w:p w14:paraId="2A0E15E9" w14:textId="77777777" w:rsidR="00BE596D" w:rsidRPr="00C93272" w:rsidRDefault="00BE596D" w:rsidP="00BE596D">
            <w:pPr>
              <w:pStyle w:val="Style27"/>
              <w:widowControl/>
              <w:numPr>
                <w:ilvl w:val="0"/>
                <w:numId w:val="96"/>
              </w:numPr>
              <w:tabs>
                <w:tab w:val="left" w:pos="360"/>
              </w:tabs>
              <w:spacing w:line="274" w:lineRule="exact"/>
              <w:rPr>
                <w:rStyle w:val="FontStyle39"/>
              </w:rPr>
            </w:pPr>
            <w:r w:rsidRPr="00C93272">
              <w:rPr>
                <w:rStyle w:val="FontStyle39"/>
              </w:rPr>
              <w:t xml:space="preserve"> Attività artigianali di produzione beni specifici</w:t>
            </w:r>
          </w:p>
          <w:p w14:paraId="796B5346" w14:textId="77777777" w:rsidR="00BE596D" w:rsidRPr="00C93272" w:rsidRDefault="00BE596D" w:rsidP="00744FE0">
            <w:pPr>
              <w:pStyle w:val="Style6"/>
              <w:widowControl/>
              <w:tabs>
                <w:tab w:val="left" w:pos="360"/>
              </w:tabs>
              <w:spacing w:line="274" w:lineRule="exact"/>
              <w:rPr>
                <w:rStyle w:val="FontStyle39"/>
              </w:rPr>
            </w:pPr>
            <w:r w:rsidRPr="00C93272">
              <w:rPr>
                <w:rStyle w:val="FontStyle39"/>
              </w:rPr>
              <w:t>15A A</w:t>
            </w:r>
            <w:r w:rsidRPr="00C93272">
              <w:rPr>
                <w:sz w:val="22"/>
                <w:szCs w:val="22"/>
              </w:rPr>
              <w:t>ziende vitivinicole e di trasformazione agro-alimentare</w:t>
            </w:r>
          </w:p>
          <w:p w14:paraId="25669726"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Ristoranti, trattorie osterie, pizzerie</w:t>
            </w:r>
          </w:p>
          <w:p w14:paraId="6BC143E0"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Bar, caffè, pasticceria</w:t>
            </w:r>
          </w:p>
          <w:p w14:paraId="7055D59E" w14:textId="77777777" w:rsidR="00BE596D" w:rsidRPr="00C93272" w:rsidRDefault="00BE596D" w:rsidP="00BE596D">
            <w:pPr>
              <w:pStyle w:val="Style6"/>
              <w:widowControl/>
              <w:numPr>
                <w:ilvl w:val="0"/>
                <w:numId w:val="96"/>
              </w:numPr>
              <w:tabs>
                <w:tab w:val="left" w:pos="360"/>
              </w:tabs>
              <w:spacing w:line="274" w:lineRule="exact"/>
              <w:rPr>
                <w:rStyle w:val="FontStyle39"/>
              </w:rPr>
            </w:pPr>
            <w:r w:rsidRPr="00C93272">
              <w:rPr>
                <w:rStyle w:val="FontStyle39"/>
              </w:rPr>
              <w:t xml:space="preserve"> Supermercato, pane e pasta, macelleria, salumi e formaggi, generi alimentari</w:t>
            </w:r>
          </w:p>
          <w:p w14:paraId="27F1084F"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Plurilicenze alimentari e/o miste</w:t>
            </w:r>
          </w:p>
          <w:p w14:paraId="64D8868E"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Ortofrutta, pescherie, fiori e piante</w:t>
            </w:r>
          </w:p>
          <w:p w14:paraId="61AED6D7" w14:textId="77777777" w:rsidR="00BE596D" w:rsidRPr="00C93272" w:rsidRDefault="00BE596D" w:rsidP="00BE596D">
            <w:pPr>
              <w:pStyle w:val="Style6"/>
              <w:widowControl/>
              <w:numPr>
                <w:ilvl w:val="0"/>
                <w:numId w:val="96"/>
              </w:numPr>
              <w:tabs>
                <w:tab w:val="left" w:pos="360"/>
              </w:tabs>
              <w:spacing w:line="274" w:lineRule="exact"/>
              <w:jc w:val="left"/>
              <w:rPr>
                <w:rStyle w:val="FontStyle39"/>
              </w:rPr>
            </w:pPr>
            <w:r w:rsidRPr="00C93272">
              <w:rPr>
                <w:rStyle w:val="FontStyle39"/>
              </w:rPr>
              <w:t xml:space="preserve"> Discoteche, night club</w:t>
            </w:r>
          </w:p>
        </w:tc>
      </w:tr>
    </w:tbl>
    <w:p w14:paraId="1FC6D5A2" w14:textId="77777777" w:rsidR="002B5212" w:rsidRDefault="002B5212">
      <w:r>
        <w:br w:type="page"/>
      </w:r>
    </w:p>
    <w:p w14:paraId="29FE74CE" w14:textId="77777777" w:rsidR="006F6F9C" w:rsidRPr="006F6F9C" w:rsidRDefault="006F6F9C" w:rsidP="006F6F9C">
      <w:pPr>
        <w:spacing w:after="240"/>
        <w:rPr>
          <w:rFonts w:ascii="Calibri" w:eastAsia="Calibri" w:hAnsi="Calibri"/>
          <w:b/>
          <w:color w:val="000000"/>
          <w:spacing w:val="-6"/>
          <w:w w:val="105"/>
          <w:lang w:eastAsia="en-US"/>
        </w:rPr>
      </w:pPr>
      <w:r w:rsidRPr="006F6F9C">
        <w:rPr>
          <w:rFonts w:ascii="Calibri" w:eastAsia="Calibri" w:hAnsi="Calibri"/>
          <w:b/>
          <w:color w:val="000000"/>
          <w:spacing w:val="-6"/>
          <w:w w:val="105"/>
          <w:lang w:eastAsia="en-US"/>
        </w:rPr>
        <w:lastRenderedPageBreak/>
        <w:t>ALLEGATO 2</w:t>
      </w:r>
    </w:p>
    <w:p w14:paraId="21D3CB38" w14:textId="77777777" w:rsidR="006F6F9C" w:rsidRPr="006F6F9C" w:rsidRDefault="006F6F9C" w:rsidP="006F6F9C">
      <w:pPr>
        <w:spacing w:after="240"/>
        <w:ind w:left="4956" w:firstLine="708"/>
        <w:rPr>
          <w:rFonts w:ascii="Calibri" w:eastAsia="Calibri" w:hAnsi="Calibri"/>
          <w:b/>
          <w:color w:val="000000"/>
          <w:spacing w:val="-6"/>
          <w:w w:val="105"/>
          <w:lang w:eastAsia="en-US"/>
        </w:rPr>
      </w:pPr>
      <w:r w:rsidRPr="006F6F9C">
        <w:rPr>
          <w:rFonts w:ascii="Calibri" w:eastAsia="Calibri" w:hAnsi="Calibri"/>
          <w:b/>
          <w:color w:val="000000"/>
          <w:spacing w:val="-6"/>
          <w:w w:val="105"/>
          <w:lang w:eastAsia="en-US"/>
        </w:rPr>
        <w:t>Spett.le</w:t>
      </w:r>
    </w:p>
    <w:p w14:paraId="5527E8A7" w14:textId="77777777" w:rsidR="006F6F9C" w:rsidRPr="006F6F9C" w:rsidRDefault="006F6F9C" w:rsidP="006F6F9C">
      <w:pPr>
        <w:spacing w:after="240"/>
        <w:jc w:val="center"/>
        <w:rPr>
          <w:rFonts w:ascii="Calibri" w:eastAsia="Calibri" w:hAnsi="Calibri"/>
          <w:b/>
          <w:color w:val="000000"/>
          <w:spacing w:val="-6"/>
          <w:w w:val="105"/>
          <w:lang w:eastAsia="en-US"/>
        </w:rPr>
      </w:pPr>
      <w:r w:rsidRPr="006F6F9C">
        <w:rPr>
          <w:rFonts w:ascii="Calibri" w:eastAsia="Calibri" w:hAnsi="Calibri"/>
          <w:b/>
          <w:color w:val="000000"/>
          <w:spacing w:val="-6"/>
          <w:w w:val="105"/>
          <w:lang w:eastAsia="en-US"/>
        </w:rPr>
        <w:tab/>
      </w:r>
      <w:r w:rsidRPr="006F6F9C">
        <w:rPr>
          <w:rFonts w:ascii="Calibri" w:eastAsia="Calibri" w:hAnsi="Calibri"/>
          <w:b/>
          <w:color w:val="000000"/>
          <w:spacing w:val="-6"/>
          <w:w w:val="105"/>
          <w:lang w:eastAsia="en-US"/>
        </w:rPr>
        <w:tab/>
      </w:r>
      <w:r w:rsidRPr="006F6F9C">
        <w:rPr>
          <w:rFonts w:ascii="Calibri" w:eastAsia="Calibri" w:hAnsi="Calibri"/>
          <w:b/>
          <w:color w:val="000000"/>
          <w:spacing w:val="-6"/>
          <w:w w:val="105"/>
          <w:lang w:eastAsia="en-US"/>
        </w:rPr>
        <w:tab/>
      </w:r>
      <w:r>
        <w:rPr>
          <w:rFonts w:ascii="Calibri" w:eastAsia="Calibri" w:hAnsi="Calibri"/>
          <w:b/>
          <w:color w:val="000000"/>
          <w:spacing w:val="-6"/>
          <w:w w:val="105"/>
          <w:lang w:eastAsia="en-US"/>
        </w:rPr>
        <w:tab/>
      </w:r>
      <w:r>
        <w:rPr>
          <w:rFonts w:ascii="Calibri" w:eastAsia="Calibri" w:hAnsi="Calibri"/>
          <w:b/>
          <w:color w:val="000000"/>
          <w:spacing w:val="-6"/>
          <w:w w:val="105"/>
          <w:lang w:eastAsia="en-US"/>
        </w:rPr>
        <w:tab/>
      </w:r>
      <w:r w:rsidRPr="006F6F9C">
        <w:rPr>
          <w:rFonts w:ascii="Calibri" w:eastAsia="Calibri" w:hAnsi="Calibri"/>
          <w:b/>
          <w:color w:val="000000"/>
          <w:spacing w:val="-6"/>
          <w:w w:val="105"/>
          <w:lang w:eastAsia="en-US"/>
        </w:rPr>
        <w:t>Comune San Quirico d’Orcia</w:t>
      </w:r>
    </w:p>
    <w:p w14:paraId="7715292E" w14:textId="77777777" w:rsidR="006F6F9C" w:rsidRPr="006F6F9C" w:rsidRDefault="006F6F9C" w:rsidP="006F6F9C">
      <w:pPr>
        <w:spacing w:after="240"/>
        <w:jc w:val="center"/>
        <w:rPr>
          <w:rFonts w:ascii="Calibri" w:eastAsia="Calibri" w:hAnsi="Calibri"/>
          <w:b/>
          <w:color w:val="000000"/>
          <w:spacing w:val="-6"/>
          <w:w w:val="105"/>
          <w:lang w:eastAsia="en-US"/>
        </w:rPr>
      </w:pPr>
      <w:r w:rsidRPr="006F6F9C">
        <w:rPr>
          <w:rFonts w:ascii="Calibri" w:eastAsia="Calibri" w:hAnsi="Calibri"/>
          <w:b/>
          <w:color w:val="000000"/>
          <w:spacing w:val="-6"/>
          <w:w w:val="105"/>
          <w:lang w:eastAsia="en-US"/>
        </w:rPr>
        <w:tab/>
      </w:r>
      <w:r w:rsidRPr="006F6F9C">
        <w:rPr>
          <w:rFonts w:ascii="Calibri" w:eastAsia="Calibri" w:hAnsi="Calibri"/>
          <w:b/>
          <w:color w:val="000000"/>
          <w:spacing w:val="-6"/>
          <w:w w:val="105"/>
          <w:lang w:eastAsia="en-US"/>
        </w:rPr>
        <w:tab/>
      </w:r>
      <w:r w:rsidRPr="006F6F9C">
        <w:rPr>
          <w:rFonts w:ascii="Calibri" w:eastAsia="Calibri" w:hAnsi="Calibri"/>
          <w:b/>
          <w:color w:val="000000"/>
          <w:spacing w:val="-6"/>
          <w:w w:val="105"/>
          <w:lang w:eastAsia="en-US"/>
        </w:rPr>
        <w:tab/>
      </w:r>
      <w:r w:rsidRPr="006F6F9C">
        <w:rPr>
          <w:rFonts w:ascii="Calibri" w:eastAsia="Calibri" w:hAnsi="Calibri"/>
          <w:b/>
          <w:color w:val="000000"/>
          <w:spacing w:val="-6"/>
          <w:w w:val="105"/>
          <w:lang w:eastAsia="en-US"/>
        </w:rPr>
        <w:tab/>
        <w:t xml:space="preserve">         BOLLETTA RIFIUTI</w:t>
      </w:r>
    </w:p>
    <w:p w14:paraId="01D9B3BD" w14:textId="77777777" w:rsidR="006F6F9C" w:rsidRPr="006F6F9C" w:rsidRDefault="006F6F9C" w:rsidP="006F6F9C">
      <w:pPr>
        <w:spacing w:after="240"/>
        <w:jc w:val="center"/>
        <w:rPr>
          <w:rFonts w:ascii="Calibri" w:eastAsia="Calibri" w:hAnsi="Calibri"/>
          <w:b/>
          <w:color w:val="000000"/>
          <w:spacing w:val="-6"/>
          <w:w w:val="105"/>
          <w:lang w:eastAsia="en-US"/>
        </w:rPr>
      </w:pPr>
      <w:r w:rsidRPr="006F6F9C">
        <w:rPr>
          <w:rFonts w:ascii="Calibri" w:eastAsia="Calibri" w:hAnsi="Calibri"/>
          <w:b/>
          <w:color w:val="000000"/>
          <w:spacing w:val="-6"/>
          <w:w w:val="105"/>
          <w:lang w:eastAsia="en-US"/>
        </w:rPr>
        <w:t xml:space="preserve">DICHIARAZIONE PER UTENZA NON DOMESTICA CHE INTENDE AVVALERSI DI UN </w:t>
      </w:r>
      <w:r w:rsidRPr="006F6F9C">
        <w:rPr>
          <w:rFonts w:ascii="Calibri" w:eastAsia="Calibri" w:hAnsi="Calibri"/>
          <w:b/>
          <w:color w:val="000000"/>
          <w:spacing w:val="-6"/>
          <w:w w:val="105"/>
          <w:lang w:eastAsia="en-US"/>
        </w:rPr>
        <w:br/>
        <w:t xml:space="preserve">GESTORE PRIVATO PER LO SVOLGIMENTO DEL SERVIZIO DI RACCOLTA, TRASPORTO, </w:t>
      </w:r>
      <w:r w:rsidRPr="006F6F9C">
        <w:rPr>
          <w:rFonts w:ascii="Calibri" w:eastAsia="Calibri" w:hAnsi="Calibri"/>
          <w:b/>
          <w:color w:val="000000"/>
          <w:spacing w:val="-6"/>
          <w:w w:val="105"/>
          <w:lang w:eastAsia="en-US"/>
        </w:rPr>
        <w:br/>
        <w:t>RECUPERO E SMALTIMENTO RIFIUTI</w:t>
      </w:r>
    </w:p>
    <w:p w14:paraId="17D10E0A" w14:textId="77777777" w:rsidR="006F6F9C" w:rsidRPr="006F6F9C" w:rsidRDefault="006F6F9C" w:rsidP="006F6F9C">
      <w:pPr>
        <w:spacing w:line="360" w:lineRule="auto"/>
        <w:rPr>
          <w:rFonts w:ascii="Calibri" w:eastAsia="Calibri" w:hAnsi="Calibri"/>
          <w:color w:val="000000"/>
          <w:lang w:eastAsia="en-US"/>
        </w:rPr>
      </w:pPr>
      <w:r w:rsidRPr="006F6F9C">
        <w:rPr>
          <w:rFonts w:ascii="Calibri" w:eastAsia="Calibri" w:hAnsi="Calibri"/>
          <w:color w:val="000000"/>
          <w:lang w:eastAsia="en-US"/>
        </w:rPr>
        <w:t>Il sottoscritto:</w:t>
      </w:r>
    </w:p>
    <w:p w14:paraId="4A1447D6" w14:textId="77777777" w:rsidR="006F6F9C" w:rsidRPr="006F6F9C" w:rsidRDefault="006F6F9C" w:rsidP="006F6F9C">
      <w:pPr>
        <w:tabs>
          <w:tab w:val="right" w:leader="underscore" w:pos="5068"/>
          <w:tab w:val="right" w:leader="underscore" w:pos="7410"/>
        </w:tabs>
        <w:spacing w:line="360" w:lineRule="auto"/>
        <w:rPr>
          <w:rFonts w:ascii="Calibri" w:eastAsia="Calibri" w:hAnsi="Calibri"/>
          <w:color w:val="000000"/>
          <w:lang w:eastAsia="en-US"/>
        </w:rPr>
      </w:pPr>
      <w:r w:rsidRPr="006F6F9C">
        <w:rPr>
          <w:rFonts w:ascii="Calibri" w:eastAsia="Calibri" w:hAnsi="Calibri"/>
          <w:color w:val="000000"/>
          <w:lang w:eastAsia="en-US"/>
        </w:rPr>
        <w:t>COGNOME ________________________________ NOME _________________________________</w:t>
      </w:r>
    </w:p>
    <w:p w14:paraId="0714C20D" w14:textId="77777777" w:rsidR="006F6F9C" w:rsidRPr="006F6F9C" w:rsidRDefault="006F6F9C" w:rsidP="006F6F9C">
      <w:pPr>
        <w:tabs>
          <w:tab w:val="right" w:leader="underscore" w:pos="7410"/>
        </w:tabs>
        <w:spacing w:line="360" w:lineRule="auto"/>
        <w:rPr>
          <w:rFonts w:ascii="Calibri" w:eastAsia="Calibri" w:hAnsi="Calibri"/>
          <w:color w:val="000000"/>
          <w:lang w:eastAsia="en-US"/>
        </w:rPr>
      </w:pPr>
      <w:r w:rsidRPr="006F6F9C">
        <w:rPr>
          <w:rFonts w:ascii="Calibri" w:eastAsia="Calibri" w:hAnsi="Calibri"/>
          <w:color w:val="000000"/>
          <w:lang w:eastAsia="en-US"/>
        </w:rPr>
        <w:t>LUOGO E DATA NASCITA ____________________________________________________________</w:t>
      </w:r>
    </w:p>
    <w:p w14:paraId="42651004" w14:textId="77777777" w:rsidR="006F6F9C" w:rsidRPr="006F6F9C" w:rsidRDefault="006F6F9C" w:rsidP="006F6F9C">
      <w:pPr>
        <w:tabs>
          <w:tab w:val="left" w:pos="4209"/>
          <w:tab w:val="right" w:pos="7410"/>
        </w:tabs>
        <w:spacing w:line="360" w:lineRule="auto"/>
        <w:rPr>
          <w:rFonts w:ascii="Calibri" w:eastAsia="Calibri" w:hAnsi="Calibri"/>
          <w:color w:val="000000"/>
          <w:lang w:eastAsia="en-US"/>
        </w:rPr>
      </w:pPr>
      <w:r w:rsidRPr="006F6F9C">
        <w:rPr>
          <w:rFonts w:ascii="Calibri" w:eastAsia="Calibri" w:hAnsi="Calibri"/>
          <w:color w:val="000000"/>
          <w:lang w:eastAsia="en-US"/>
        </w:rPr>
        <w:t xml:space="preserve">RESIDENTE A ___________________________ </w:t>
      </w:r>
      <w:r w:rsidRPr="006F6F9C">
        <w:rPr>
          <w:rFonts w:ascii="Calibri" w:eastAsia="Calibri" w:hAnsi="Calibri"/>
          <w:color w:val="000000"/>
          <w:spacing w:val="-6"/>
          <w:lang w:eastAsia="en-US"/>
        </w:rPr>
        <w:t xml:space="preserve">IN VIA ________________________________ </w:t>
      </w:r>
      <w:r w:rsidRPr="006F6F9C">
        <w:rPr>
          <w:rFonts w:ascii="Calibri" w:eastAsia="Calibri" w:hAnsi="Calibri"/>
          <w:color w:val="000000"/>
          <w:lang w:eastAsia="en-US"/>
        </w:rPr>
        <w:t>N. ____</w:t>
      </w:r>
    </w:p>
    <w:p w14:paraId="3A243222" w14:textId="77777777" w:rsidR="006F6F9C" w:rsidRPr="006F6F9C" w:rsidRDefault="006F6F9C" w:rsidP="006F6F9C">
      <w:pPr>
        <w:spacing w:before="240" w:line="360" w:lineRule="auto"/>
        <w:rPr>
          <w:rFonts w:ascii="Calibri" w:eastAsia="Calibri" w:hAnsi="Calibri"/>
          <w:color w:val="000000"/>
          <w:spacing w:val="-6"/>
          <w:w w:val="105"/>
          <w:lang w:eastAsia="en-US"/>
        </w:rPr>
      </w:pPr>
      <w:r w:rsidRPr="006F6F9C">
        <w:rPr>
          <w:rFonts w:ascii="Calibri" w:eastAsia="Calibri" w:hAnsi="Calibri"/>
          <w:color w:val="000000"/>
          <w:spacing w:val="-6"/>
          <w:w w:val="105"/>
          <w:lang w:eastAsia="en-US"/>
        </w:rPr>
        <w:t>IN QUALITA’ DI:</w:t>
      </w:r>
    </w:p>
    <w:p w14:paraId="19A42389" w14:textId="77777777" w:rsidR="006F6F9C" w:rsidRPr="006F6F9C" w:rsidRDefault="006F6F9C" w:rsidP="006F6F9C">
      <w:pPr>
        <w:spacing w:after="240" w:line="360" w:lineRule="auto"/>
        <w:rPr>
          <w:rFonts w:ascii="Calibri" w:eastAsia="Calibri" w:hAnsi="Calibri"/>
          <w:color w:val="000000"/>
          <w:spacing w:val="-5"/>
          <w:w w:val="105"/>
          <w:lang w:eastAsia="en-US"/>
        </w:rPr>
      </w:pPr>
      <w:r w:rsidRPr="006F6F9C">
        <w:rPr>
          <w:rFonts w:ascii="Calibri" w:eastAsia="Calibri" w:hAnsi="Calibri"/>
          <w:color w:val="000000"/>
          <w:spacing w:val="-5"/>
          <w:w w:val="105"/>
          <w:lang w:eastAsia="en-US"/>
        </w:rPr>
        <w:t xml:space="preserve">□ TITOLARE </w:t>
      </w:r>
      <w:r w:rsidRPr="006F6F9C">
        <w:rPr>
          <w:rFonts w:ascii="Calibri" w:eastAsia="Calibri" w:hAnsi="Calibri"/>
          <w:color w:val="000000"/>
          <w:spacing w:val="-5"/>
          <w:w w:val="105"/>
          <w:lang w:eastAsia="en-US"/>
        </w:rPr>
        <w:tab/>
      </w:r>
      <w:r w:rsidRPr="006F6F9C">
        <w:rPr>
          <w:rFonts w:ascii="Calibri" w:eastAsia="Calibri" w:hAnsi="Calibri"/>
          <w:color w:val="000000"/>
          <w:spacing w:val="-5"/>
          <w:w w:val="105"/>
          <w:lang w:eastAsia="en-US"/>
        </w:rPr>
        <w:tab/>
      </w:r>
      <w:r w:rsidRPr="006F6F9C">
        <w:rPr>
          <w:rFonts w:ascii="Calibri" w:eastAsia="Calibri" w:hAnsi="Calibri"/>
          <w:color w:val="000000"/>
          <w:spacing w:val="-5"/>
          <w:w w:val="105"/>
          <w:lang w:eastAsia="en-US"/>
        </w:rPr>
        <w:tab/>
        <w:t xml:space="preserve">□ RAPPRESENTANTE LEGALE </w:t>
      </w:r>
      <w:r w:rsidRPr="006F6F9C">
        <w:rPr>
          <w:rFonts w:ascii="Calibri" w:eastAsia="Calibri" w:hAnsi="Calibri"/>
          <w:color w:val="000000"/>
          <w:spacing w:val="-5"/>
          <w:w w:val="105"/>
          <w:lang w:eastAsia="en-US"/>
        </w:rPr>
        <w:tab/>
      </w:r>
      <w:r w:rsidRPr="006F6F9C">
        <w:rPr>
          <w:rFonts w:ascii="Calibri" w:eastAsia="Calibri" w:hAnsi="Calibri"/>
          <w:color w:val="000000"/>
          <w:spacing w:val="-5"/>
          <w:w w:val="105"/>
          <w:lang w:eastAsia="en-US"/>
        </w:rPr>
        <w:tab/>
        <w:t>□ AMMINISTRATORE</w:t>
      </w:r>
    </w:p>
    <w:p w14:paraId="48F408CC" w14:textId="77777777" w:rsidR="006F6F9C" w:rsidRPr="006F6F9C" w:rsidRDefault="006F6F9C" w:rsidP="006F6F9C">
      <w:pPr>
        <w:spacing w:line="360" w:lineRule="auto"/>
        <w:rPr>
          <w:rFonts w:ascii="Calibri" w:eastAsia="Calibri" w:hAnsi="Calibri"/>
          <w:color w:val="000000"/>
          <w:spacing w:val="-4"/>
          <w:lang w:eastAsia="en-US"/>
        </w:rPr>
      </w:pPr>
      <w:r w:rsidRPr="006F6F9C">
        <w:rPr>
          <w:rFonts w:ascii="Calibri" w:eastAsia="Calibri" w:hAnsi="Calibri"/>
          <w:color w:val="000000"/>
          <w:spacing w:val="-4"/>
          <w:lang w:eastAsia="en-US"/>
        </w:rPr>
        <w:t xml:space="preserve">DELLA </w:t>
      </w:r>
      <w:r w:rsidRPr="006F6F9C">
        <w:rPr>
          <w:rFonts w:ascii="Calibri" w:eastAsia="Calibri" w:hAnsi="Calibri"/>
          <w:b/>
          <w:color w:val="000000"/>
          <w:spacing w:val="-4"/>
          <w:w w:val="105"/>
          <w:lang w:eastAsia="en-US"/>
        </w:rPr>
        <w:t>DITTA/SOCIETA</w:t>
      </w:r>
      <w:r w:rsidRPr="006F6F9C">
        <w:rPr>
          <w:rFonts w:ascii="Calibri" w:eastAsia="Calibri" w:hAnsi="Calibri"/>
          <w:color w:val="000000"/>
          <w:spacing w:val="-4"/>
          <w:w w:val="105"/>
          <w:lang w:eastAsia="en-US"/>
        </w:rPr>
        <w:t>’</w:t>
      </w:r>
    </w:p>
    <w:p w14:paraId="550265A1" w14:textId="77777777" w:rsidR="006F6F9C" w:rsidRPr="006F6F9C" w:rsidRDefault="006F6F9C" w:rsidP="006F6F9C">
      <w:pPr>
        <w:tabs>
          <w:tab w:val="left" w:leader="underscore" w:pos="3695"/>
          <w:tab w:val="right" w:leader="underscore" w:pos="7780"/>
        </w:tabs>
        <w:spacing w:line="360" w:lineRule="auto"/>
        <w:rPr>
          <w:rFonts w:ascii="Calibri" w:eastAsia="Calibri" w:hAnsi="Calibri"/>
          <w:color w:val="000000"/>
          <w:spacing w:val="-4"/>
          <w:lang w:eastAsia="en-US"/>
        </w:rPr>
      </w:pPr>
      <w:r w:rsidRPr="006F6F9C">
        <w:rPr>
          <w:rFonts w:ascii="Calibri" w:eastAsia="Calibri" w:hAnsi="Calibri"/>
          <w:color w:val="000000"/>
          <w:spacing w:val="-4"/>
          <w:lang w:eastAsia="en-US"/>
        </w:rPr>
        <w:t xml:space="preserve">P.IVA ___________________________ </w:t>
      </w:r>
      <w:r w:rsidRPr="006F6F9C">
        <w:rPr>
          <w:rFonts w:ascii="Calibri" w:eastAsia="Calibri" w:hAnsi="Calibri"/>
          <w:color w:val="000000"/>
          <w:lang w:eastAsia="en-US"/>
        </w:rPr>
        <w:t xml:space="preserve">COD. FISCALE (se diverso) </w:t>
      </w:r>
      <w:r w:rsidRPr="006F6F9C">
        <w:rPr>
          <w:rFonts w:ascii="Calibri" w:eastAsia="Calibri" w:hAnsi="Calibri"/>
          <w:color w:val="000000"/>
          <w:spacing w:val="-4"/>
          <w:lang w:eastAsia="en-US"/>
        </w:rPr>
        <w:t>______________________________</w:t>
      </w:r>
    </w:p>
    <w:p w14:paraId="5801C46D" w14:textId="77777777" w:rsidR="006F6F9C" w:rsidRPr="006F6F9C" w:rsidRDefault="006F6F9C" w:rsidP="006F6F9C">
      <w:pPr>
        <w:tabs>
          <w:tab w:val="left" w:leader="underscore" w:pos="5836"/>
          <w:tab w:val="right" w:leader="underscore" w:pos="7780"/>
        </w:tabs>
        <w:spacing w:line="360" w:lineRule="auto"/>
        <w:rPr>
          <w:rFonts w:ascii="Calibri" w:eastAsia="Calibri" w:hAnsi="Calibri"/>
          <w:color w:val="000000"/>
          <w:spacing w:val="-8"/>
          <w:lang w:eastAsia="en-US"/>
        </w:rPr>
      </w:pPr>
      <w:r w:rsidRPr="006F6F9C">
        <w:rPr>
          <w:rFonts w:ascii="Calibri" w:eastAsia="Calibri" w:hAnsi="Calibri"/>
          <w:color w:val="000000"/>
          <w:spacing w:val="-8"/>
          <w:lang w:eastAsia="en-US"/>
        </w:rPr>
        <w:t xml:space="preserve">CON </w:t>
      </w:r>
      <w:r w:rsidRPr="006F6F9C">
        <w:rPr>
          <w:rFonts w:ascii="Calibri" w:eastAsia="Calibri" w:hAnsi="Calibri"/>
          <w:color w:val="000000"/>
          <w:spacing w:val="-8"/>
          <w:w w:val="105"/>
          <w:u w:val="single"/>
          <w:lang w:eastAsia="en-US"/>
        </w:rPr>
        <w:t>SEDE LEGALE</w:t>
      </w:r>
      <w:r w:rsidRPr="006F6F9C">
        <w:rPr>
          <w:rFonts w:ascii="Calibri" w:eastAsia="Calibri" w:hAnsi="Calibri"/>
          <w:color w:val="000000"/>
          <w:spacing w:val="-8"/>
          <w:w w:val="105"/>
          <w:lang w:eastAsia="en-US"/>
        </w:rPr>
        <w:t xml:space="preserve"> IN VIA _____________________________________________________ </w:t>
      </w:r>
      <w:r w:rsidRPr="006F6F9C">
        <w:rPr>
          <w:rFonts w:ascii="Calibri" w:eastAsia="Calibri" w:hAnsi="Calibri"/>
          <w:color w:val="000000"/>
          <w:w w:val="105"/>
          <w:lang w:eastAsia="en-US"/>
        </w:rPr>
        <w:t xml:space="preserve">N. ______ </w:t>
      </w:r>
      <w:r w:rsidRPr="006F6F9C">
        <w:rPr>
          <w:rFonts w:ascii="Calibri" w:eastAsia="Calibri" w:hAnsi="Calibri"/>
          <w:color w:val="000000"/>
          <w:w w:val="105"/>
          <w:lang w:eastAsia="en-US"/>
        </w:rPr>
        <w:br/>
        <w:t>CITTA’ ___________________________________</w:t>
      </w:r>
    </w:p>
    <w:p w14:paraId="56D97BDD" w14:textId="77777777" w:rsidR="006F6F9C" w:rsidRPr="006F6F9C" w:rsidRDefault="006F6F9C" w:rsidP="006F6F9C">
      <w:pPr>
        <w:tabs>
          <w:tab w:val="left" w:leader="underscore" w:pos="5836"/>
          <w:tab w:val="right" w:leader="underscore" w:pos="7780"/>
        </w:tabs>
        <w:spacing w:line="360" w:lineRule="auto"/>
        <w:rPr>
          <w:rFonts w:ascii="Calibri" w:eastAsia="Calibri" w:hAnsi="Calibri"/>
          <w:color w:val="000000"/>
          <w:spacing w:val="-8"/>
          <w:lang w:eastAsia="en-US"/>
        </w:rPr>
      </w:pPr>
      <w:r w:rsidRPr="006F6F9C">
        <w:rPr>
          <w:rFonts w:ascii="Calibri" w:eastAsia="Calibri" w:hAnsi="Calibri"/>
          <w:color w:val="000000"/>
          <w:spacing w:val="-3"/>
          <w:lang w:eastAsia="en-US"/>
        </w:rPr>
        <w:t xml:space="preserve">CON </w:t>
      </w:r>
      <w:r w:rsidRPr="006F6F9C">
        <w:rPr>
          <w:rFonts w:ascii="Calibri" w:eastAsia="Calibri" w:hAnsi="Calibri"/>
          <w:color w:val="000000"/>
          <w:spacing w:val="-3"/>
          <w:w w:val="105"/>
          <w:u w:val="single"/>
          <w:lang w:eastAsia="en-US"/>
        </w:rPr>
        <w:t>UTENZA</w:t>
      </w:r>
      <w:r w:rsidRPr="006F6F9C">
        <w:rPr>
          <w:rFonts w:ascii="Calibri" w:eastAsia="Calibri" w:hAnsi="Calibri"/>
          <w:color w:val="000000"/>
          <w:spacing w:val="-3"/>
          <w:lang w:eastAsia="en-US"/>
        </w:rPr>
        <w:t xml:space="preserve"> (se indirizzo diverso dalla sede legale) IN </w:t>
      </w:r>
      <w:r w:rsidRPr="006F6F9C">
        <w:rPr>
          <w:rFonts w:ascii="Calibri" w:eastAsia="Calibri" w:hAnsi="Calibri"/>
          <w:color w:val="000000"/>
          <w:spacing w:val="-8"/>
          <w:w w:val="105"/>
          <w:lang w:eastAsia="en-US"/>
        </w:rPr>
        <w:t xml:space="preserve">VIA ___________________________________ </w:t>
      </w:r>
      <w:r w:rsidRPr="006F6F9C">
        <w:rPr>
          <w:rFonts w:ascii="Calibri" w:eastAsia="Calibri" w:hAnsi="Calibri"/>
          <w:color w:val="000000"/>
          <w:w w:val="105"/>
          <w:lang w:eastAsia="en-US"/>
        </w:rPr>
        <w:t>N. ____ CITTA’ ___________________________________</w:t>
      </w:r>
    </w:p>
    <w:p w14:paraId="7071A732" w14:textId="77777777" w:rsidR="006F6F9C" w:rsidRPr="006F6F9C" w:rsidRDefault="006F6F9C" w:rsidP="006F6F9C">
      <w:pPr>
        <w:tabs>
          <w:tab w:val="right" w:leader="underscore" w:pos="7780"/>
          <w:tab w:val="right" w:leader="underscore" w:pos="7780"/>
        </w:tabs>
        <w:spacing w:line="360" w:lineRule="auto"/>
        <w:rPr>
          <w:rFonts w:ascii="Calibri" w:eastAsia="Calibri" w:hAnsi="Calibri"/>
          <w:color w:val="000000"/>
          <w:spacing w:val="-8"/>
          <w:lang w:eastAsia="en-US"/>
        </w:rPr>
      </w:pPr>
      <w:r w:rsidRPr="006F6F9C">
        <w:rPr>
          <w:rFonts w:ascii="Calibri" w:eastAsia="Calibri" w:hAnsi="Calibri"/>
          <w:color w:val="000000"/>
          <w:spacing w:val="-8"/>
          <w:lang w:eastAsia="en-US"/>
        </w:rPr>
        <w:t xml:space="preserve">e-mail: _______________________________________________ </w:t>
      </w:r>
      <w:r w:rsidRPr="006F6F9C">
        <w:rPr>
          <w:rFonts w:ascii="Calibri" w:eastAsia="Calibri" w:hAnsi="Calibri"/>
          <w:color w:val="000000"/>
          <w:lang w:eastAsia="en-US"/>
        </w:rPr>
        <w:t>telefono ________________________</w:t>
      </w:r>
    </w:p>
    <w:p w14:paraId="5328282B" w14:textId="77777777" w:rsidR="006F6F9C" w:rsidRPr="006F6F9C" w:rsidRDefault="006F6F9C" w:rsidP="006F6F9C">
      <w:pPr>
        <w:tabs>
          <w:tab w:val="right" w:leader="underscore" w:pos="5068"/>
        </w:tabs>
        <w:spacing w:line="360" w:lineRule="auto"/>
        <w:rPr>
          <w:rFonts w:ascii="Calibri" w:eastAsia="Calibri" w:hAnsi="Calibri"/>
          <w:color w:val="000000"/>
          <w:lang w:eastAsia="en-US"/>
        </w:rPr>
      </w:pPr>
      <w:r w:rsidRPr="006F6F9C">
        <w:rPr>
          <w:rFonts w:ascii="Calibri" w:eastAsia="Calibri" w:hAnsi="Calibri"/>
          <w:color w:val="000000"/>
          <w:lang w:eastAsia="en-US"/>
        </w:rPr>
        <w:t>Cod. ATECO principale</w:t>
      </w:r>
      <w:r w:rsidRPr="006F6F9C">
        <w:rPr>
          <w:rFonts w:ascii="Calibri" w:eastAsia="Calibri" w:hAnsi="Calibri"/>
          <w:color w:val="000000"/>
          <w:lang w:eastAsia="en-US"/>
        </w:rPr>
        <w:tab/>
      </w:r>
    </w:p>
    <w:p w14:paraId="4699CEF7" w14:textId="77777777" w:rsidR="006F6F9C" w:rsidRPr="006F6F9C" w:rsidRDefault="006F6F9C" w:rsidP="006F6F9C">
      <w:pPr>
        <w:spacing w:before="216"/>
        <w:rPr>
          <w:rFonts w:ascii="Calibri" w:eastAsia="Calibri" w:hAnsi="Calibri"/>
          <w:color w:val="000000"/>
          <w:lang w:eastAsia="en-US"/>
        </w:rPr>
      </w:pPr>
      <w:r w:rsidRPr="006F6F9C">
        <w:rPr>
          <w:rFonts w:ascii="Calibri" w:eastAsia="Calibri" w:hAnsi="Calibri"/>
          <w:color w:val="000000"/>
          <w:lang w:eastAsia="en-US"/>
        </w:rPr>
        <w:t>sotto la sua personale responsabilità</w:t>
      </w:r>
    </w:p>
    <w:p w14:paraId="15A5AF4D" w14:textId="77777777" w:rsidR="006F6F9C" w:rsidRPr="006F6F9C" w:rsidRDefault="006F6F9C" w:rsidP="006F6F9C">
      <w:pPr>
        <w:spacing w:before="288"/>
        <w:ind w:right="72"/>
        <w:jc w:val="both"/>
        <w:rPr>
          <w:rFonts w:ascii="Calibri" w:eastAsia="Calibri" w:hAnsi="Calibri"/>
          <w:color w:val="000000"/>
          <w:spacing w:val="-6"/>
          <w:w w:val="105"/>
          <w:lang w:eastAsia="en-US"/>
        </w:rPr>
      </w:pPr>
      <w:r w:rsidRPr="006F6F9C">
        <w:rPr>
          <w:rFonts w:ascii="Calibri" w:eastAsia="Calibri" w:hAnsi="Calibri"/>
          <w:color w:val="000000"/>
          <w:spacing w:val="-6"/>
          <w:w w:val="105"/>
          <w:lang w:eastAsia="en-US"/>
        </w:rPr>
        <w:lastRenderedPageBreak/>
        <w:t>ai sensi dell’art. 47 del DPR 445/2000, consapevole delle pene stabilite dagli artt. 76 e 77 dello stesso Decreto per fals</w:t>
      </w:r>
      <w:r w:rsidRPr="006F6F9C">
        <w:rPr>
          <w:rFonts w:ascii="Calibri" w:eastAsia="Calibri" w:hAnsi="Calibri"/>
          <w:color w:val="000000"/>
          <w:spacing w:val="-6"/>
          <w:lang w:eastAsia="en-US"/>
        </w:rPr>
        <w:t xml:space="preserve">e </w:t>
      </w:r>
      <w:r w:rsidRPr="006F6F9C">
        <w:rPr>
          <w:rFonts w:ascii="Calibri" w:eastAsia="Calibri" w:hAnsi="Calibri"/>
          <w:color w:val="000000"/>
          <w:spacing w:val="-4"/>
          <w:lang w:eastAsia="en-US"/>
        </w:rPr>
        <w:t xml:space="preserve">attestazioni e mendaci dichiarazioni, sotto la propria personale responsabilità, ai fini della gestione dei rifiuti prodotti e </w:t>
      </w:r>
      <w:r w:rsidRPr="006F6F9C">
        <w:rPr>
          <w:rFonts w:ascii="Calibri" w:eastAsia="Calibri" w:hAnsi="Calibri"/>
          <w:color w:val="000000"/>
          <w:spacing w:val="-4"/>
          <w:w w:val="105"/>
          <w:lang w:eastAsia="en-US"/>
        </w:rPr>
        <w:t xml:space="preserve">dell’applicazione della TARI (Tassa sui rifiuti) nel </w:t>
      </w:r>
      <w:r w:rsidRPr="006F6F9C">
        <w:rPr>
          <w:rFonts w:ascii="Calibri" w:eastAsia="Calibri" w:hAnsi="Calibri"/>
          <w:b/>
          <w:color w:val="000000"/>
          <w:spacing w:val="-4"/>
          <w:w w:val="105"/>
          <w:u w:val="single"/>
          <w:lang w:eastAsia="en-US"/>
        </w:rPr>
        <w:t>QUINQUENNIO 2022-2026</w:t>
      </w:r>
    </w:p>
    <w:p w14:paraId="1042E116" w14:textId="77777777" w:rsidR="006F6F9C" w:rsidRPr="006F6F9C" w:rsidRDefault="006F6F9C" w:rsidP="006F6F9C">
      <w:pPr>
        <w:spacing w:before="252" w:line="196" w:lineRule="auto"/>
        <w:ind w:left="4392"/>
        <w:rPr>
          <w:rFonts w:ascii="Calibri" w:eastAsia="Calibri" w:hAnsi="Calibri"/>
          <w:b/>
          <w:color w:val="000000"/>
          <w:w w:val="105"/>
          <w:lang w:eastAsia="en-US"/>
        </w:rPr>
      </w:pPr>
      <w:r w:rsidRPr="006F6F9C">
        <w:rPr>
          <w:rFonts w:ascii="Calibri" w:eastAsia="Calibri" w:hAnsi="Calibri"/>
          <w:b/>
          <w:color w:val="000000"/>
          <w:w w:val="105"/>
          <w:lang w:eastAsia="en-US"/>
        </w:rPr>
        <w:t>DICHIARA</w:t>
      </w:r>
    </w:p>
    <w:p w14:paraId="70C1C0BC" w14:textId="77777777" w:rsidR="006F6F9C" w:rsidRPr="006F6F9C" w:rsidRDefault="006F6F9C" w:rsidP="006F6F9C">
      <w:pPr>
        <w:spacing w:before="180" w:after="240"/>
        <w:rPr>
          <w:rFonts w:ascii="Calibri" w:eastAsia="Calibri" w:hAnsi="Calibri"/>
          <w:color w:val="000000"/>
          <w:lang w:eastAsia="en-US"/>
        </w:rPr>
      </w:pPr>
      <w:r w:rsidRPr="006F6F9C">
        <w:rPr>
          <w:rFonts w:ascii="Calibri" w:eastAsia="Calibri" w:hAnsi="Calibri"/>
          <w:color w:val="000000"/>
          <w:lang w:eastAsia="en-US"/>
        </w:rPr>
        <w:t>Relativamente ai seguenti immobili ubicati nel territorio comunale:</w:t>
      </w:r>
    </w:p>
    <w:tbl>
      <w:tblPr>
        <w:tblW w:w="9497" w:type="dxa"/>
        <w:tblInd w:w="136" w:type="dxa"/>
        <w:tblLayout w:type="fixed"/>
        <w:tblCellMar>
          <w:left w:w="0" w:type="dxa"/>
          <w:right w:w="0" w:type="dxa"/>
        </w:tblCellMar>
        <w:tblLook w:val="04A0" w:firstRow="1" w:lastRow="0" w:firstColumn="1" w:lastColumn="0" w:noHBand="0" w:noVBand="1"/>
      </w:tblPr>
      <w:tblGrid>
        <w:gridCol w:w="2977"/>
        <w:gridCol w:w="1530"/>
        <w:gridCol w:w="2439"/>
        <w:gridCol w:w="2551"/>
      </w:tblGrid>
      <w:tr w:rsidR="006F6F9C" w:rsidRPr="006F6F9C" w14:paraId="3AC0C5F8" w14:textId="77777777" w:rsidTr="00F76470">
        <w:trPr>
          <w:trHeight w:hRule="exact" w:val="936"/>
        </w:trPr>
        <w:tc>
          <w:tcPr>
            <w:tcW w:w="2977" w:type="dxa"/>
            <w:tcBorders>
              <w:top w:val="single" w:sz="5" w:space="0" w:color="000000"/>
              <w:left w:val="single" w:sz="5" w:space="0" w:color="000000"/>
              <w:bottom w:val="single" w:sz="5" w:space="0" w:color="000000"/>
              <w:right w:val="single" w:sz="5" w:space="0" w:color="000000"/>
            </w:tcBorders>
          </w:tcPr>
          <w:p w14:paraId="540BF1E5" w14:textId="77777777" w:rsidR="006F6F9C" w:rsidRPr="006F6F9C" w:rsidRDefault="006F6F9C" w:rsidP="006F6F9C">
            <w:pPr>
              <w:ind w:left="108" w:right="684"/>
              <w:rPr>
                <w:rFonts w:ascii="Calibri" w:eastAsia="Calibri" w:hAnsi="Calibri"/>
                <w:color w:val="000000"/>
                <w:spacing w:val="-5"/>
                <w:sz w:val="20"/>
                <w:szCs w:val="20"/>
                <w:lang w:eastAsia="en-US"/>
              </w:rPr>
            </w:pPr>
            <w:r w:rsidRPr="006F6F9C">
              <w:rPr>
                <w:rFonts w:ascii="Calibri" w:eastAsia="Calibri" w:hAnsi="Calibri"/>
                <w:color w:val="000000"/>
                <w:spacing w:val="-5"/>
                <w:sz w:val="20"/>
                <w:szCs w:val="20"/>
                <w:lang w:eastAsia="en-US"/>
              </w:rPr>
              <w:t xml:space="preserve">DESTINAZIONE LOCALE </w:t>
            </w:r>
            <w:r w:rsidRPr="006F6F9C">
              <w:rPr>
                <w:rFonts w:ascii="Calibri" w:eastAsia="Calibri" w:hAnsi="Calibri"/>
                <w:color w:val="000000"/>
                <w:sz w:val="20"/>
                <w:szCs w:val="20"/>
                <w:lang w:eastAsia="en-US"/>
              </w:rPr>
              <w:t>(ufficio/magazzino, area produttiva, ecc)</w:t>
            </w:r>
          </w:p>
        </w:tc>
        <w:tc>
          <w:tcPr>
            <w:tcW w:w="1530" w:type="dxa"/>
            <w:tcBorders>
              <w:top w:val="single" w:sz="5" w:space="0" w:color="000000"/>
              <w:left w:val="single" w:sz="5" w:space="0" w:color="000000"/>
              <w:bottom w:val="single" w:sz="5" w:space="0" w:color="000000"/>
              <w:right w:val="single" w:sz="5" w:space="0" w:color="000000"/>
            </w:tcBorders>
          </w:tcPr>
          <w:p w14:paraId="694BB2EF" w14:textId="77777777" w:rsidR="006F6F9C" w:rsidRPr="006F6F9C" w:rsidRDefault="006F6F9C" w:rsidP="006F6F9C">
            <w:pPr>
              <w:ind w:left="108" w:right="180"/>
              <w:rPr>
                <w:rFonts w:ascii="Calibri" w:eastAsia="Calibri" w:hAnsi="Calibri"/>
                <w:color w:val="000000"/>
                <w:sz w:val="20"/>
                <w:szCs w:val="20"/>
                <w:lang w:eastAsia="en-US"/>
              </w:rPr>
            </w:pPr>
            <w:r w:rsidRPr="006F6F9C">
              <w:rPr>
                <w:rFonts w:ascii="Calibri" w:eastAsia="Calibri" w:hAnsi="Calibri"/>
                <w:color w:val="000000"/>
                <w:sz w:val="20"/>
                <w:szCs w:val="20"/>
                <w:lang w:eastAsia="en-US"/>
              </w:rPr>
              <w:t xml:space="preserve">DATI </w:t>
            </w:r>
            <w:r w:rsidRPr="006F6F9C">
              <w:rPr>
                <w:rFonts w:ascii="Calibri" w:eastAsia="Calibri" w:hAnsi="Calibri"/>
                <w:color w:val="000000"/>
                <w:spacing w:val="-3"/>
                <w:sz w:val="20"/>
                <w:szCs w:val="20"/>
                <w:lang w:eastAsia="en-US"/>
              </w:rPr>
              <w:t>CATASTALI (fg./num/sub)</w:t>
            </w:r>
          </w:p>
        </w:tc>
        <w:tc>
          <w:tcPr>
            <w:tcW w:w="2439" w:type="dxa"/>
            <w:tcBorders>
              <w:top w:val="single" w:sz="5" w:space="0" w:color="000000"/>
              <w:left w:val="single" w:sz="5" w:space="0" w:color="000000"/>
              <w:bottom w:val="single" w:sz="5" w:space="0" w:color="000000"/>
              <w:right w:val="single" w:sz="5" w:space="0" w:color="000000"/>
            </w:tcBorders>
          </w:tcPr>
          <w:p w14:paraId="181C6560" w14:textId="77777777" w:rsidR="006F6F9C" w:rsidRPr="006F6F9C" w:rsidRDefault="006F6F9C" w:rsidP="006F6F9C">
            <w:pPr>
              <w:ind w:left="108"/>
              <w:rPr>
                <w:rFonts w:ascii="Calibri" w:eastAsia="Calibri" w:hAnsi="Calibri"/>
                <w:color w:val="000000"/>
                <w:spacing w:val="-2"/>
                <w:sz w:val="20"/>
                <w:szCs w:val="20"/>
                <w:lang w:eastAsia="en-US"/>
              </w:rPr>
            </w:pPr>
            <w:r w:rsidRPr="006F6F9C">
              <w:rPr>
                <w:rFonts w:ascii="Calibri" w:eastAsia="Calibri" w:hAnsi="Calibri"/>
                <w:color w:val="000000"/>
                <w:sz w:val="20"/>
                <w:szCs w:val="20"/>
                <w:lang w:eastAsia="en-US"/>
              </w:rPr>
              <w:t xml:space="preserve">Superficie </w:t>
            </w:r>
            <w:r w:rsidRPr="006F6F9C">
              <w:rPr>
                <w:rFonts w:ascii="Calibri" w:eastAsia="Calibri" w:hAnsi="Calibri"/>
                <w:color w:val="000000"/>
                <w:spacing w:val="-2"/>
                <w:sz w:val="20"/>
                <w:szCs w:val="20"/>
                <w:lang w:eastAsia="en-US"/>
              </w:rPr>
              <w:t xml:space="preserve">calpestabile tassata </w:t>
            </w:r>
            <w:r w:rsidRPr="006F6F9C">
              <w:rPr>
                <w:rFonts w:ascii="Calibri" w:eastAsia="Calibri" w:hAnsi="Calibri"/>
                <w:color w:val="000000"/>
                <w:spacing w:val="-5"/>
                <w:sz w:val="20"/>
                <w:szCs w:val="20"/>
                <w:lang w:eastAsia="en-US"/>
              </w:rPr>
              <w:t xml:space="preserve">(produttiva di rifiuti </w:t>
            </w:r>
            <w:r w:rsidRPr="006F6F9C">
              <w:rPr>
                <w:rFonts w:ascii="Calibri" w:eastAsia="Calibri" w:hAnsi="Calibri"/>
                <w:color w:val="000000"/>
                <w:sz w:val="20"/>
                <w:szCs w:val="20"/>
                <w:lang w:eastAsia="en-US"/>
              </w:rPr>
              <w:t xml:space="preserve">urbani) </w:t>
            </w:r>
            <w:r w:rsidRPr="006F6F9C">
              <w:rPr>
                <w:rFonts w:ascii="Calibri" w:eastAsia="Calibri" w:hAnsi="Calibri"/>
                <w:b/>
                <w:color w:val="000000"/>
                <w:w w:val="105"/>
                <w:sz w:val="20"/>
                <w:szCs w:val="20"/>
                <w:lang w:eastAsia="en-US"/>
              </w:rPr>
              <w:t>mq</w:t>
            </w:r>
          </w:p>
        </w:tc>
        <w:tc>
          <w:tcPr>
            <w:tcW w:w="2551" w:type="dxa"/>
            <w:tcBorders>
              <w:top w:val="single" w:sz="5" w:space="0" w:color="000000"/>
              <w:left w:val="single" w:sz="5" w:space="0" w:color="000000"/>
              <w:bottom w:val="single" w:sz="5" w:space="0" w:color="000000"/>
              <w:right w:val="single" w:sz="5" w:space="0" w:color="000000"/>
            </w:tcBorders>
          </w:tcPr>
          <w:p w14:paraId="1469D298" w14:textId="77777777" w:rsidR="006F6F9C" w:rsidRPr="006F6F9C" w:rsidRDefault="006F6F9C" w:rsidP="006F6F9C">
            <w:pPr>
              <w:ind w:left="108"/>
              <w:rPr>
                <w:rFonts w:ascii="Calibri" w:eastAsia="Calibri" w:hAnsi="Calibri"/>
                <w:color w:val="000000"/>
                <w:sz w:val="20"/>
                <w:szCs w:val="20"/>
                <w:lang w:eastAsia="en-US"/>
              </w:rPr>
            </w:pPr>
            <w:r w:rsidRPr="006F6F9C">
              <w:rPr>
                <w:rFonts w:ascii="Calibri" w:eastAsia="Calibri" w:hAnsi="Calibri"/>
                <w:color w:val="000000"/>
                <w:sz w:val="20"/>
                <w:szCs w:val="20"/>
                <w:lang w:eastAsia="en-US"/>
              </w:rPr>
              <w:t xml:space="preserve">Superficie calpestabile esente </w:t>
            </w:r>
            <w:r w:rsidRPr="006F6F9C">
              <w:rPr>
                <w:rFonts w:ascii="Calibri" w:eastAsia="Calibri" w:hAnsi="Calibri"/>
                <w:color w:val="000000"/>
                <w:spacing w:val="-5"/>
                <w:sz w:val="20"/>
                <w:szCs w:val="20"/>
                <w:lang w:eastAsia="en-US"/>
              </w:rPr>
              <w:t xml:space="preserve">(produttiva di rifiuti </w:t>
            </w:r>
            <w:r w:rsidRPr="006F6F9C">
              <w:rPr>
                <w:rFonts w:ascii="Calibri" w:eastAsia="Calibri" w:hAnsi="Calibri"/>
                <w:color w:val="000000"/>
                <w:sz w:val="20"/>
                <w:szCs w:val="20"/>
                <w:lang w:eastAsia="en-US"/>
              </w:rPr>
              <w:t xml:space="preserve">speciali) </w:t>
            </w:r>
            <w:r w:rsidRPr="006F6F9C">
              <w:rPr>
                <w:rFonts w:ascii="Calibri" w:eastAsia="Calibri" w:hAnsi="Calibri"/>
                <w:b/>
                <w:color w:val="000000"/>
                <w:w w:val="105"/>
                <w:sz w:val="20"/>
                <w:szCs w:val="20"/>
                <w:lang w:eastAsia="en-US"/>
              </w:rPr>
              <w:t>mq</w:t>
            </w:r>
          </w:p>
        </w:tc>
      </w:tr>
      <w:tr w:rsidR="006F6F9C" w:rsidRPr="006F6F9C" w14:paraId="040B3735" w14:textId="77777777" w:rsidTr="00F76470">
        <w:trPr>
          <w:trHeight w:hRule="exact" w:val="351"/>
        </w:trPr>
        <w:tc>
          <w:tcPr>
            <w:tcW w:w="2977" w:type="dxa"/>
            <w:tcBorders>
              <w:top w:val="single" w:sz="5" w:space="0" w:color="000000"/>
              <w:left w:val="single" w:sz="5" w:space="0" w:color="000000"/>
              <w:bottom w:val="single" w:sz="5" w:space="0" w:color="000000"/>
              <w:right w:val="single" w:sz="5" w:space="0" w:color="000000"/>
            </w:tcBorders>
          </w:tcPr>
          <w:p w14:paraId="10779024" w14:textId="77777777" w:rsidR="006F6F9C" w:rsidRPr="006F6F9C" w:rsidRDefault="006F6F9C" w:rsidP="006F6F9C">
            <w:pPr>
              <w:rPr>
                <w:rFonts w:ascii="Calibri" w:eastAsia="Calibri" w:hAnsi="Calibri"/>
                <w:color w:val="000000"/>
                <w:sz w:val="20"/>
                <w:szCs w:val="20"/>
                <w:lang w:eastAsia="en-US"/>
              </w:rPr>
            </w:pPr>
          </w:p>
        </w:tc>
        <w:tc>
          <w:tcPr>
            <w:tcW w:w="1530" w:type="dxa"/>
            <w:tcBorders>
              <w:top w:val="single" w:sz="5" w:space="0" w:color="000000"/>
              <w:left w:val="single" w:sz="5" w:space="0" w:color="000000"/>
              <w:bottom w:val="single" w:sz="5" w:space="0" w:color="000000"/>
              <w:right w:val="single" w:sz="5" w:space="0" w:color="000000"/>
            </w:tcBorders>
          </w:tcPr>
          <w:p w14:paraId="55E16EC6" w14:textId="77777777" w:rsidR="006F6F9C" w:rsidRPr="006F6F9C" w:rsidRDefault="006F6F9C" w:rsidP="006F6F9C">
            <w:pPr>
              <w:rPr>
                <w:rFonts w:ascii="Calibri" w:eastAsia="Calibri" w:hAnsi="Calibri"/>
                <w:color w:val="000000"/>
                <w:sz w:val="20"/>
                <w:szCs w:val="20"/>
                <w:lang w:eastAsia="en-US"/>
              </w:rPr>
            </w:pPr>
          </w:p>
        </w:tc>
        <w:tc>
          <w:tcPr>
            <w:tcW w:w="2439" w:type="dxa"/>
            <w:tcBorders>
              <w:top w:val="single" w:sz="5" w:space="0" w:color="000000"/>
              <w:left w:val="single" w:sz="5" w:space="0" w:color="000000"/>
              <w:bottom w:val="single" w:sz="5" w:space="0" w:color="000000"/>
              <w:right w:val="single" w:sz="5" w:space="0" w:color="000000"/>
            </w:tcBorders>
          </w:tcPr>
          <w:p w14:paraId="44637686" w14:textId="77777777" w:rsidR="006F6F9C" w:rsidRPr="006F6F9C" w:rsidRDefault="006F6F9C" w:rsidP="006F6F9C">
            <w:pPr>
              <w:rPr>
                <w:rFonts w:ascii="Calibri" w:eastAsia="Calibri" w:hAnsi="Calibri"/>
                <w:color w:val="000000"/>
                <w:sz w:val="20"/>
                <w:szCs w:val="20"/>
                <w:lang w:eastAsia="en-US"/>
              </w:rPr>
            </w:pPr>
          </w:p>
        </w:tc>
        <w:tc>
          <w:tcPr>
            <w:tcW w:w="2551" w:type="dxa"/>
            <w:tcBorders>
              <w:top w:val="single" w:sz="5" w:space="0" w:color="000000"/>
              <w:left w:val="single" w:sz="5" w:space="0" w:color="000000"/>
              <w:bottom w:val="single" w:sz="5" w:space="0" w:color="000000"/>
              <w:right w:val="single" w:sz="5" w:space="0" w:color="000000"/>
            </w:tcBorders>
          </w:tcPr>
          <w:p w14:paraId="36C6CF4B" w14:textId="77777777" w:rsidR="006F6F9C" w:rsidRPr="006F6F9C" w:rsidRDefault="006F6F9C" w:rsidP="006F6F9C">
            <w:pPr>
              <w:rPr>
                <w:rFonts w:ascii="Calibri" w:eastAsia="Calibri" w:hAnsi="Calibri"/>
                <w:color w:val="000000"/>
                <w:sz w:val="20"/>
                <w:szCs w:val="20"/>
                <w:lang w:eastAsia="en-US"/>
              </w:rPr>
            </w:pPr>
          </w:p>
        </w:tc>
      </w:tr>
      <w:tr w:rsidR="006F6F9C" w:rsidRPr="006F6F9C" w14:paraId="1281D6F4" w14:textId="77777777" w:rsidTr="00F76470">
        <w:trPr>
          <w:trHeight w:hRule="exact" w:val="426"/>
        </w:trPr>
        <w:tc>
          <w:tcPr>
            <w:tcW w:w="2977" w:type="dxa"/>
            <w:tcBorders>
              <w:top w:val="single" w:sz="5" w:space="0" w:color="000000"/>
              <w:left w:val="single" w:sz="5" w:space="0" w:color="000000"/>
              <w:bottom w:val="single" w:sz="5" w:space="0" w:color="000000"/>
              <w:right w:val="single" w:sz="5" w:space="0" w:color="000000"/>
            </w:tcBorders>
          </w:tcPr>
          <w:p w14:paraId="3D51A041" w14:textId="77777777" w:rsidR="006F6F9C" w:rsidRPr="006F6F9C" w:rsidRDefault="006F6F9C" w:rsidP="006F6F9C">
            <w:pPr>
              <w:rPr>
                <w:rFonts w:ascii="Calibri" w:eastAsia="Calibri" w:hAnsi="Calibri"/>
                <w:color w:val="000000"/>
                <w:sz w:val="20"/>
                <w:szCs w:val="20"/>
                <w:lang w:eastAsia="en-US"/>
              </w:rPr>
            </w:pPr>
          </w:p>
        </w:tc>
        <w:tc>
          <w:tcPr>
            <w:tcW w:w="1530" w:type="dxa"/>
            <w:tcBorders>
              <w:top w:val="single" w:sz="5" w:space="0" w:color="000000"/>
              <w:left w:val="single" w:sz="5" w:space="0" w:color="000000"/>
              <w:bottom w:val="single" w:sz="5" w:space="0" w:color="000000"/>
              <w:right w:val="single" w:sz="5" w:space="0" w:color="000000"/>
            </w:tcBorders>
          </w:tcPr>
          <w:p w14:paraId="7F7DB9B2" w14:textId="77777777" w:rsidR="006F6F9C" w:rsidRPr="006F6F9C" w:rsidRDefault="006F6F9C" w:rsidP="006F6F9C">
            <w:pPr>
              <w:rPr>
                <w:rFonts w:ascii="Calibri" w:eastAsia="Calibri" w:hAnsi="Calibri"/>
                <w:color w:val="000000"/>
                <w:sz w:val="20"/>
                <w:szCs w:val="20"/>
                <w:lang w:eastAsia="en-US"/>
              </w:rPr>
            </w:pPr>
          </w:p>
        </w:tc>
        <w:tc>
          <w:tcPr>
            <w:tcW w:w="2439" w:type="dxa"/>
            <w:tcBorders>
              <w:top w:val="single" w:sz="5" w:space="0" w:color="000000"/>
              <w:left w:val="single" w:sz="5" w:space="0" w:color="000000"/>
              <w:bottom w:val="single" w:sz="5" w:space="0" w:color="000000"/>
              <w:right w:val="single" w:sz="5" w:space="0" w:color="000000"/>
            </w:tcBorders>
          </w:tcPr>
          <w:p w14:paraId="1549EAF0" w14:textId="77777777" w:rsidR="006F6F9C" w:rsidRPr="006F6F9C" w:rsidRDefault="006F6F9C" w:rsidP="006F6F9C">
            <w:pPr>
              <w:rPr>
                <w:rFonts w:ascii="Calibri" w:eastAsia="Calibri" w:hAnsi="Calibri"/>
                <w:color w:val="000000"/>
                <w:sz w:val="20"/>
                <w:szCs w:val="20"/>
                <w:lang w:eastAsia="en-US"/>
              </w:rPr>
            </w:pPr>
          </w:p>
        </w:tc>
        <w:tc>
          <w:tcPr>
            <w:tcW w:w="2551" w:type="dxa"/>
            <w:tcBorders>
              <w:top w:val="single" w:sz="5" w:space="0" w:color="000000"/>
              <w:left w:val="single" w:sz="5" w:space="0" w:color="000000"/>
              <w:bottom w:val="single" w:sz="5" w:space="0" w:color="000000"/>
              <w:right w:val="single" w:sz="5" w:space="0" w:color="000000"/>
            </w:tcBorders>
          </w:tcPr>
          <w:p w14:paraId="4FC6A3AC" w14:textId="77777777" w:rsidR="006F6F9C" w:rsidRPr="006F6F9C" w:rsidRDefault="006F6F9C" w:rsidP="006F6F9C">
            <w:pPr>
              <w:rPr>
                <w:rFonts w:ascii="Calibri" w:eastAsia="Calibri" w:hAnsi="Calibri"/>
                <w:color w:val="000000"/>
                <w:sz w:val="20"/>
                <w:szCs w:val="20"/>
                <w:lang w:eastAsia="en-US"/>
              </w:rPr>
            </w:pPr>
          </w:p>
        </w:tc>
      </w:tr>
      <w:tr w:rsidR="006F6F9C" w:rsidRPr="006F6F9C" w14:paraId="5D1BF276" w14:textId="77777777" w:rsidTr="00F76470">
        <w:trPr>
          <w:trHeight w:hRule="exact" w:val="425"/>
        </w:trPr>
        <w:tc>
          <w:tcPr>
            <w:tcW w:w="2977" w:type="dxa"/>
            <w:tcBorders>
              <w:top w:val="single" w:sz="5" w:space="0" w:color="000000"/>
              <w:left w:val="single" w:sz="5" w:space="0" w:color="000000"/>
              <w:bottom w:val="single" w:sz="5" w:space="0" w:color="000000"/>
              <w:right w:val="single" w:sz="5" w:space="0" w:color="000000"/>
            </w:tcBorders>
          </w:tcPr>
          <w:p w14:paraId="1A1FFD79" w14:textId="77777777" w:rsidR="006F6F9C" w:rsidRPr="006F6F9C" w:rsidRDefault="006F6F9C" w:rsidP="006F6F9C">
            <w:pPr>
              <w:rPr>
                <w:rFonts w:ascii="Calibri" w:eastAsia="Calibri" w:hAnsi="Calibri"/>
                <w:color w:val="000000"/>
                <w:sz w:val="20"/>
                <w:szCs w:val="20"/>
                <w:lang w:eastAsia="en-US"/>
              </w:rPr>
            </w:pPr>
          </w:p>
        </w:tc>
        <w:tc>
          <w:tcPr>
            <w:tcW w:w="1530" w:type="dxa"/>
            <w:tcBorders>
              <w:top w:val="single" w:sz="5" w:space="0" w:color="000000"/>
              <w:left w:val="single" w:sz="5" w:space="0" w:color="000000"/>
              <w:bottom w:val="single" w:sz="5" w:space="0" w:color="000000"/>
              <w:right w:val="single" w:sz="5" w:space="0" w:color="000000"/>
            </w:tcBorders>
          </w:tcPr>
          <w:p w14:paraId="584BD296" w14:textId="77777777" w:rsidR="006F6F9C" w:rsidRPr="006F6F9C" w:rsidRDefault="006F6F9C" w:rsidP="006F6F9C">
            <w:pPr>
              <w:rPr>
                <w:rFonts w:ascii="Calibri" w:eastAsia="Calibri" w:hAnsi="Calibri"/>
                <w:color w:val="000000"/>
                <w:sz w:val="20"/>
                <w:szCs w:val="20"/>
                <w:lang w:eastAsia="en-US"/>
              </w:rPr>
            </w:pPr>
          </w:p>
        </w:tc>
        <w:tc>
          <w:tcPr>
            <w:tcW w:w="2439" w:type="dxa"/>
            <w:tcBorders>
              <w:top w:val="single" w:sz="5" w:space="0" w:color="000000"/>
              <w:left w:val="single" w:sz="5" w:space="0" w:color="000000"/>
              <w:bottom w:val="single" w:sz="5" w:space="0" w:color="000000"/>
              <w:right w:val="single" w:sz="5" w:space="0" w:color="000000"/>
            </w:tcBorders>
          </w:tcPr>
          <w:p w14:paraId="6FDAB734" w14:textId="77777777" w:rsidR="006F6F9C" w:rsidRPr="006F6F9C" w:rsidRDefault="006F6F9C" w:rsidP="006F6F9C">
            <w:pPr>
              <w:rPr>
                <w:rFonts w:ascii="Calibri" w:eastAsia="Calibri" w:hAnsi="Calibri"/>
                <w:color w:val="000000"/>
                <w:sz w:val="20"/>
                <w:szCs w:val="20"/>
                <w:lang w:eastAsia="en-US"/>
              </w:rPr>
            </w:pPr>
          </w:p>
        </w:tc>
        <w:tc>
          <w:tcPr>
            <w:tcW w:w="2551" w:type="dxa"/>
            <w:tcBorders>
              <w:top w:val="single" w:sz="5" w:space="0" w:color="000000"/>
              <w:left w:val="single" w:sz="5" w:space="0" w:color="000000"/>
              <w:bottom w:val="single" w:sz="5" w:space="0" w:color="000000"/>
              <w:right w:val="single" w:sz="5" w:space="0" w:color="000000"/>
            </w:tcBorders>
          </w:tcPr>
          <w:p w14:paraId="34B3499E" w14:textId="77777777" w:rsidR="006F6F9C" w:rsidRPr="006F6F9C" w:rsidRDefault="006F6F9C" w:rsidP="006F6F9C">
            <w:pPr>
              <w:rPr>
                <w:rFonts w:ascii="Calibri" w:eastAsia="Calibri" w:hAnsi="Calibri"/>
                <w:color w:val="000000"/>
                <w:sz w:val="20"/>
                <w:szCs w:val="20"/>
                <w:lang w:eastAsia="en-US"/>
              </w:rPr>
            </w:pPr>
          </w:p>
        </w:tc>
      </w:tr>
      <w:tr w:rsidR="006F6F9C" w:rsidRPr="006F6F9C" w14:paraId="2E5C2DAA" w14:textId="77777777" w:rsidTr="00F76470">
        <w:trPr>
          <w:trHeight w:hRule="exact" w:val="431"/>
        </w:trPr>
        <w:tc>
          <w:tcPr>
            <w:tcW w:w="2977" w:type="dxa"/>
            <w:tcBorders>
              <w:top w:val="single" w:sz="5" w:space="0" w:color="000000"/>
              <w:left w:val="single" w:sz="5" w:space="0" w:color="000000"/>
              <w:bottom w:val="single" w:sz="5" w:space="0" w:color="000000"/>
              <w:right w:val="single" w:sz="5" w:space="0" w:color="000000"/>
            </w:tcBorders>
          </w:tcPr>
          <w:p w14:paraId="14317E53" w14:textId="77777777" w:rsidR="006F6F9C" w:rsidRPr="006F6F9C" w:rsidRDefault="006F6F9C" w:rsidP="006F6F9C">
            <w:pPr>
              <w:rPr>
                <w:rFonts w:ascii="Calibri" w:eastAsia="Calibri" w:hAnsi="Calibri"/>
                <w:color w:val="000000"/>
                <w:sz w:val="20"/>
                <w:szCs w:val="20"/>
                <w:lang w:eastAsia="en-US"/>
              </w:rPr>
            </w:pPr>
          </w:p>
        </w:tc>
        <w:tc>
          <w:tcPr>
            <w:tcW w:w="1530" w:type="dxa"/>
            <w:tcBorders>
              <w:top w:val="single" w:sz="5" w:space="0" w:color="000000"/>
              <w:left w:val="single" w:sz="5" w:space="0" w:color="000000"/>
              <w:bottom w:val="single" w:sz="5" w:space="0" w:color="000000"/>
              <w:right w:val="single" w:sz="5" w:space="0" w:color="000000"/>
            </w:tcBorders>
          </w:tcPr>
          <w:p w14:paraId="49C7E761" w14:textId="77777777" w:rsidR="006F6F9C" w:rsidRPr="006F6F9C" w:rsidRDefault="006F6F9C" w:rsidP="006F6F9C">
            <w:pPr>
              <w:rPr>
                <w:rFonts w:ascii="Calibri" w:eastAsia="Calibri" w:hAnsi="Calibri"/>
                <w:color w:val="000000"/>
                <w:sz w:val="20"/>
                <w:szCs w:val="20"/>
                <w:lang w:eastAsia="en-US"/>
              </w:rPr>
            </w:pPr>
          </w:p>
        </w:tc>
        <w:tc>
          <w:tcPr>
            <w:tcW w:w="2439" w:type="dxa"/>
            <w:tcBorders>
              <w:top w:val="single" w:sz="5" w:space="0" w:color="000000"/>
              <w:left w:val="single" w:sz="5" w:space="0" w:color="000000"/>
              <w:bottom w:val="single" w:sz="5" w:space="0" w:color="000000"/>
              <w:right w:val="single" w:sz="5" w:space="0" w:color="000000"/>
            </w:tcBorders>
          </w:tcPr>
          <w:p w14:paraId="15045B0B" w14:textId="77777777" w:rsidR="006F6F9C" w:rsidRPr="006F6F9C" w:rsidRDefault="006F6F9C" w:rsidP="006F6F9C">
            <w:pPr>
              <w:rPr>
                <w:rFonts w:ascii="Calibri" w:eastAsia="Calibri" w:hAnsi="Calibri"/>
                <w:color w:val="000000"/>
                <w:sz w:val="20"/>
                <w:szCs w:val="20"/>
                <w:lang w:eastAsia="en-US"/>
              </w:rPr>
            </w:pPr>
          </w:p>
        </w:tc>
        <w:tc>
          <w:tcPr>
            <w:tcW w:w="2551" w:type="dxa"/>
            <w:tcBorders>
              <w:top w:val="single" w:sz="5" w:space="0" w:color="000000"/>
              <w:left w:val="single" w:sz="5" w:space="0" w:color="000000"/>
              <w:bottom w:val="single" w:sz="5" w:space="0" w:color="000000"/>
              <w:right w:val="single" w:sz="5" w:space="0" w:color="000000"/>
            </w:tcBorders>
          </w:tcPr>
          <w:p w14:paraId="63257090" w14:textId="77777777" w:rsidR="006F6F9C" w:rsidRPr="006F6F9C" w:rsidRDefault="006F6F9C" w:rsidP="006F6F9C">
            <w:pPr>
              <w:rPr>
                <w:rFonts w:ascii="Calibri" w:eastAsia="Calibri" w:hAnsi="Calibri"/>
                <w:color w:val="000000"/>
                <w:sz w:val="20"/>
                <w:szCs w:val="20"/>
                <w:lang w:eastAsia="en-US"/>
              </w:rPr>
            </w:pPr>
          </w:p>
        </w:tc>
      </w:tr>
      <w:tr w:rsidR="006F6F9C" w:rsidRPr="006F6F9C" w14:paraId="5EFA9CBE" w14:textId="77777777" w:rsidTr="00F76470">
        <w:trPr>
          <w:trHeight w:hRule="exact" w:val="423"/>
        </w:trPr>
        <w:tc>
          <w:tcPr>
            <w:tcW w:w="2977" w:type="dxa"/>
            <w:tcBorders>
              <w:top w:val="single" w:sz="5" w:space="0" w:color="000000"/>
              <w:left w:val="single" w:sz="5" w:space="0" w:color="000000"/>
              <w:bottom w:val="single" w:sz="5" w:space="0" w:color="000000"/>
              <w:right w:val="single" w:sz="5" w:space="0" w:color="000000"/>
            </w:tcBorders>
          </w:tcPr>
          <w:p w14:paraId="21509512" w14:textId="77777777" w:rsidR="006F6F9C" w:rsidRPr="006F6F9C" w:rsidRDefault="006F6F9C" w:rsidP="006F6F9C">
            <w:pPr>
              <w:rPr>
                <w:rFonts w:ascii="Calibri" w:eastAsia="Calibri" w:hAnsi="Calibri"/>
                <w:color w:val="000000"/>
                <w:sz w:val="20"/>
                <w:szCs w:val="20"/>
                <w:lang w:eastAsia="en-US"/>
              </w:rPr>
            </w:pPr>
          </w:p>
        </w:tc>
        <w:tc>
          <w:tcPr>
            <w:tcW w:w="1530" w:type="dxa"/>
            <w:tcBorders>
              <w:top w:val="single" w:sz="5" w:space="0" w:color="000000"/>
              <w:left w:val="single" w:sz="5" w:space="0" w:color="000000"/>
              <w:bottom w:val="single" w:sz="5" w:space="0" w:color="000000"/>
              <w:right w:val="single" w:sz="5" w:space="0" w:color="000000"/>
            </w:tcBorders>
          </w:tcPr>
          <w:p w14:paraId="2B73A3DD" w14:textId="77777777" w:rsidR="006F6F9C" w:rsidRPr="006F6F9C" w:rsidRDefault="006F6F9C" w:rsidP="006F6F9C">
            <w:pPr>
              <w:rPr>
                <w:rFonts w:ascii="Calibri" w:eastAsia="Calibri" w:hAnsi="Calibri"/>
                <w:color w:val="000000"/>
                <w:sz w:val="20"/>
                <w:szCs w:val="20"/>
                <w:lang w:eastAsia="en-US"/>
              </w:rPr>
            </w:pPr>
          </w:p>
        </w:tc>
        <w:tc>
          <w:tcPr>
            <w:tcW w:w="2439" w:type="dxa"/>
            <w:tcBorders>
              <w:top w:val="single" w:sz="5" w:space="0" w:color="000000"/>
              <w:left w:val="single" w:sz="5" w:space="0" w:color="000000"/>
              <w:bottom w:val="single" w:sz="5" w:space="0" w:color="000000"/>
              <w:right w:val="single" w:sz="5" w:space="0" w:color="000000"/>
            </w:tcBorders>
          </w:tcPr>
          <w:p w14:paraId="0E622456" w14:textId="77777777" w:rsidR="006F6F9C" w:rsidRPr="006F6F9C" w:rsidRDefault="006F6F9C" w:rsidP="006F6F9C">
            <w:pPr>
              <w:rPr>
                <w:rFonts w:ascii="Calibri" w:eastAsia="Calibri" w:hAnsi="Calibri"/>
                <w:color w:val="000000"/>
                <w:sz w:val="20"/>
                <w:szCs w:val="20"/>
                <w:lang w:eastAsia="en-US"/>
              </w:rPr>
            </w:pPr>
          </w:p>
        </w:tc>
        <w:tc>
          <w:tcPr>
            <w:tcW w:w="2551" w:type="dxa"/>
            <w:tcBorders>
              <w:top w:val="single" w:sz="5" w:space="0" w:color="000000"/>
              <w:left w:val="single" w:sz="5" w:space="0" w:color="000000"/>
              <w:bottom w:val="single" w:sz="5" w:space="0" w:color="000000"/>
              <w:right w:val="single" w:sz="5" w:space="0" w:color="000000"/>
            </w:tcBorders>
          </w:tcPr>
          <w:p w14:paraId="6618C2EB" w14:textId="77777777" w:rsidR="006F6F9C" w:rsidRPr="006F6F9C" w:rsidRDefault="006F6F9C" w:rsidP="006F6F9C">
            <w:pPr>
              <w:rPr>
                <w:rFonts w:ascii="Calibri" w:eastAsia="Calibri" w:hAnsi="Calibri"/>
                <w:color w:val="000000"/>
                <w:sz w:val="20"/>
                <w:szCs w:val="20"/>
                <w:lang w:eastAsia="en-US"/>
              </w:rPr>
            </w:pPr>
          </w:p>
        </w:tc>
      </w:tr>
      <w:tr w:rsidR="006F6F9C" w:rsidRPr="006F6F9C" w14:paraId="4BB7A61B" w14:textId="77777777" w:rsidTr="00F76470">
        <w:trPr>
          <w:trHeight w:hRule="exact" w:val="429"/>
        </w:trPr>
        <w:tc>
          <w:tcPr>
            <w:tcW w:w="2977" w:type="dxa"/>
            <w:tcBorders>
              <w:top w:val="single" w:sz="5" w:space="0" w:color="000000"/>
              <w:left w:val="single" w:sz="5" w:space="0" w:color="000000"/>
              <w:bottom w:val="single" w:sz="5" w:space="0" w:color="000000"/>
              <w:right w:val="single" w:sz="5" w:space="0" w:color="000000"/>
            </w:tcBorders>
          </w:tcPr>
          <w:p w14:paraId="4F5C0A07" w14:textId="77777777" w:rsidR="006F6F9C" w:rsidRPr="006F6F9C" w:rsidRDefault="006F6F9C" w:rsidP="006F6F9C">
            <w:pPr>
              <w:rPr>
                <w:rFonts w:ascii="Calibri" w:eastAsia="Calibri" w:hAnsi="Calibri"/>
                <w:color w:val="000000"/>
                <w:sz w:val="20"/>
                <w:szCs w:val="20"/>
                <w:lang w:eastAsia="en-US"/>
              </w:rPr>
            </w:pPr>
          </w:p>
        </w:tc>
        <w:tc>
          <w:tcPr>
            <w:tcW w:w="1530" w:type="dxa"/>
            <w:tcBorders>
              <w:top w:val="single" w:sz="5" w:space="0" w:color="000000"/>
              <w:left w:val="single" w:sz="5" w:space="0" w:color="000000"/>
              <w:bottom w:val="single" w:sz="5" w:space="0" w:color="000000"/>
              <w:right w:val="single" w:sz="5" w:space="0" w:color="000000"/>
            </w:tcBorders>
          </w:tcPr>
          <w:p w14:paraId="18F982B1" w14:textId="77777777" w:rsidR="006F6F9C" w:rsidRPr="006F6F9C" w:rsidRDefault="006F6F9C" w:rsidP="006F6F9C">
            <w:pPr>
              <w:rPr>
                <w:rFonts w:ascii="Calibri" w:eastAsia="Calibri" w:hAnsi="Calibri"/>
                <w:color w:val="000000"/>
                <w:sz w:val="20"/>
                <w:szCs w:val="20"/>
                <w:lang w:eastAsia="en-US"/>
              </w:rPr>
            </w:pPr>
          </w:p>
        </w:tc>
        <w:tc>
          <w:tcPr>
            <w:tcW w:w="2439" w:type="dxa"/>
            <w:tcBorders>
              <w:top w:val="single" w:sz="5" w:space="0" w:color="000000"/>
              <w:left w:val="single" w:sz="5" w:space="0" w:color="000000"/>
              <w:bottom w:val="single" w:sz="5" w:space="0" w:color="000000"/>
              <w:right w:val="single" w:sz="5" w:space="0" w:color="000000"/>
            </w:tcBorders>
          </w:tcPr>
          <w:p w14:paraId="3717731A" w14:textId="77777777" w:rsidR="006F6F9C" w:rsidRPr="006F6F9C" w:rsidRDefault="006F6F9C" w:rsidP="006F6F9C">
            <w:pPr>
              <w:rPr>
                <w:rFonts w:ascii="Calibri" w:eastAsia="Calibri" w:hAnsi="Calibri"/>
                <w:color w:val="000000"/>
                <w:sz w:val="20"/>
                <w:szCs w:val="20"/>
                <w:lang w:eastAsia="en-US"/>
              </w:rPr>
            </w:pPr>
          </w:p>
        </w:tc>
        <w:tc>
          <w:tcPr>
            <w:tcW w:w="2551" w:type="dxa"/>
            <w:tcBorders>
              <w:top w:val="single" w:sz="5" w:space="0" w:color="000000"/>
              <w:left w:val="single" w:sz="5" w:space="0" w:color="000000"/>
              <w:bottom w:val="single" w:sz="5" w:space="0" w:color="000000"/>
              <w:right w:val="single" w:sz="5" w:space="0" w:color="000000"/>
            </w:tcBorders>
          </w:tcPr>
          <w:p w14:paraId="19A78C22" w14:textId="77777777" w:rsidR="006F6F9C" w:rsidRPr="006F6F9C" w:rsidRDefault="006F6F9C" w:rsidP="006F6F9C">
            <w:pPr>
              <w:rPr>
                <w:rFonts w:ascii="Calibri" w:eastAsia="Calibri" w:hAnsi="Calibri"/>
                <w:color w:val="000000"/>
                <w:sz w:val="20"/>
                <w:szCs w:val="20"/>
                <w:lang w:eastAsia="en-US"/>
              </w:rPr>
            </w:pPr>
          </w:p>
        </w:tc>
      </w:tr>
    </w:tbl>
    <w:p w14:paraId="5F6C24A9" w14:textId="77777777" w:rsidR="006F6F9C" w:rsidRPr="006F6F9C" w:rsidRDefault="006F6F9C" w:rsidP="006F6F9C">
      <w:pPr>
        <w:spacing w:after="240" w:line="20" w:lineRule="exact"/>
        <w:rPr>
          <w:rFonts w:ascii="Calibri" w:eastAsia="Calibri" w:hAnsi="Calibri"/>
          <w:lang w:eastAsia="en-US"/>
        </w:rPr>
      </w:pPr>
    </w:p>
    <w:p w14:paraId="52C752D7" w14:textId="77777777" w:rsidR="006F6F9C" w:rsidRPr="006F6F9C" w:rsidRDefault="006F6F9C" w:rsidP="006F6F9C">
      <w:pPr>
        <w:numPr>
          <w:ilvl w:val="0"/>
          <w:numId w:val="99"/>
        </w:numPr>
        <w:spacing w:line="239" w:lineRule="exact"/>
        <w:ind w:left="567" w:hanging="567"/>
        <w:contextualSpacing/>
        <w:jc w:val="both"/>
        <w:rPr>
          <w:rFonts w:ascii="Calibri" w:eastAsia="Calibri" w:hAnsi="Calibri"/>
          <w:color w:val="000000"/>
          <w:spacing w:val="-1"/>
          <w:w w:val="90"/>
          <w:lang w:eastAsia="en-US"/>
        </w:rPr>
      </w:pPr>
      <w:r w:rsidRPr="006F6F9C">
        <w:rPr>
          <w:rFonts w:ascii="Calibri" w:eastAsia="Calibri" w:hAnsi="Calibri"/>
          <w:b/>
          <w:color w:val="000000"/>
          <w:spacing w:val="-1"/>
          <w:w w:val="105"/>
          <w:u w:val="single"/>
          <w:lang w:eastAsia="en-US"/>
        </w:rPr>
        <w:t xml:space="preserve">che TUTTI i rifiuti urbani prodotti, meglio elencati nella tabella seguente, verranno avviati al recupero </w:t>
      </w:r>
      <w:r w:rsidRPr="006F6F9C">
        <w:rPr>
          <w:rFonts w:ascii="Calibri" w:eastAsia="Calibri" w:hAnsi="Calibri"/>
          <w:b/>
          <w:color w:val="000000"/>
          <w:spacing w:val="-7"/>
          <w:w w:val="105"/>
          <w:u w:val="single"/>
          <w:lang w:eastAsia="en-US"/>
        </w:rPr>
        <w:t xml:space="preserve">mediante soggetti autorizzati sotto indicati, con i quali è stato stipulato apposito contratto (di durata almeno </w:t>
      </w:r>
      <w:r w:rsidRPr="006F6F9C">
        <w:rPr>
          <w:rFonts w:ascii="Calibri" w:eastAsia="Calibri" w:hAnsi="Calibri"/>
          <w:b/>
          <w:color w:val="000000"/>
          <w:spacing w:val="-6"/>
          <w:w w:val="105"/>
          <w:u w:val="single"/>
          <w:lang w:eastAsia="en-US"/>
        </w:rPr>
        <w:t xml:space="preserve">quinquennale) </w:t>
      </w:r>
    </w:p>
    <w:tbl>
      <w:tblPr>
        <w:tblW w:w="10080" w:type="dxa"/>
        <w:tblInd w:w="10" w:type="dxa"/>
        <w:tblLayout w:type="fixed"/>
        <w:tblCellMar>
          <w:left w:w="0" w:type="dxa"/>
          <w:right w:w="0" w:type="dxa"/>
        </w:tblCellMar>
        <w:tblLook w:val="0000" w:firstRow="0" w:lastRow="0" w:firstColumn="0" w:lastColumn="0" w:noHBand="0" w:noVBand="0"/>
      </w:tblPr>
      <w:tblGrid>
        <w:gridCol w:w="2679"/>
        <w:gridCol w:w="4110"/>
        <w:gridCol w:w="1134"/>
        <w:gridCol w:w="2157"/>
      </w:tblGrid>
      <w:tr w:rsidR="006F6F9C" w:rsidRPr="006F6F9C" w14:paraId="5C62EB91" w14:textId="77777777" w:rsidTr="00F76470">
        <w:trPr>
          <w:trHeight w:hRule="exact" w:val="490"/>
        </w:trPr>
        <w:tc>
          <w:tcPr>
            <w:tcW w:w="2679" w:type="dxa"/>
            <w:tcBorders>
              <w:top w:val="single" w:sz="4" w:space="0" w:color="000000"/>
              <w:left w:val="single" w:sz="4" w:space="0" w:color="000000"/>
              <w:bottom w:val="single" w:sz="4" w:space="0" w:color="000000"/>
              <w:right w:val="single" w:sz="4" w:space="0" w:color="000000"/>
            </w:tcBorders>
          </w:tcPr>
          <w:p w14:paraId="43C1EE14" w14:textId="77777777" w:rsidR="006F6F9C" w:rsidRPr="006F6F9C" w:rsidRDefault="006F6F9C" w:rsidP="006F6F9C">
            <w:pPr>
              <w:ind w:right="679"/>
              <w:jc w:val="right"/>
              <w:rPr>
                <w:rFonts w:ascii="Calibri" w:eastAsia="Calibri" w:hAnsi="Calibri"/>
                <w:b/>
                <w:color w:val="000000"/>
                <w:w w:val="105"/>
                <w:sz w:val="20"/>
                <w:szCs w:val="20"/>
                <w:lang w:eastAsia="en-US"/>
              </w:rPr>
            </w:pPr>
            <w:r w:rsidRPr="006F6F9C">
              <w:rPr>
                <w:rFonts w:ascii="Calibri" w:eastAsia="Calibri" w:hAnsi="Calibri"/>
                <w:b/>
                <w:color w:val="000000"/>
                <w:w w:val="105"/>
                <w:sz w:val="20"/>
                <w:szCs w:val="20"/>
                <w:lang w:eastAsia="en-US"/>
              </w:rPr>
              <w:t>FRAZIONE</w:t>
            </w:r>
          </w:p>
        </w:tc>
        <w:tc>
          <w:tcPr>
            <w:tcW w:w="4110" w:type="dxa"/>
            <w:tcBorders>
              <w:top w:val="single" w:sz="4" w:space="0" w:color="000000"/>
              <w:left w:val="single" w:sz="4" w:space="0" w:color="000000"/>
              <w:bottom w:val="single" w:sz="4" w:space="0" w:color="000000"/>
              <w:right w:val="single" w:sz="4" w:space="0" w:color="000000"/>
            </w:tcBorders>
          </w:tcPr>
          <w:p w14:paraId="01D7454B" w14:textId="77777777" w:rsidR="006F6F9C" w:rsidRPr="006F6F9C" w:rsidRDefault="006F6F9C" w:rsidP="006F6F9C">
            <w:pPr>
              <w:ind w:right="321"/>
              <w:jc w:val="right"/>
              <w:rPr>
                <w:rFonts w:ascii="Calibri" w:eastAsia="Calibri" w:hAnsi="Calibri"/>
                <w:b/>
                <w:color w:val="000000"/>
                <w:spacing w:val="-6"/>
                <w:w w:val="105"/>
                <w:sz w:val="20"/>
                <w:szCs w:val="20"/>
                <w:lang w:eastAsia="en-US"/>
              </w:rPr>
            </w:pPr>
            <w:r w:rsidRPr="006F6F9C">
              <w:rPr>
                <w:rFonts w:ascii="Calibri" w:eastAsia="Calibri" w:hAnsi="Calibri"/>
                <w:b/>
                <w:color w:val="000000"/>
                <w:spacing w:val="-6"/>
                <w:w w:val="105"/>
                <w:sz w:val="20"/>
                <w:szCs w:val="20"/>
                <w:lang w:eastAsia="en-US"/>
              </w:rPr>
              <w:t>RIFIUTI URBANI NON PERICOLOSI</w:t>
            </w:r>
          </w:p>
        </w:tc>
        <w:tc>
          <w:tcPr>
            <w:tcW w:w="1134" w:type="dxa"/>
            <w:tcBorders>
              <w:top w:val="single" w:sz="4" w:space="0" w:color="000000"/>
              <w:left w:val="single" w:sz="4" w:space="0" w:color="000000"/>
              <w:bottom w:val="single" w:sz="4" w:space="0" w:color="000000"/>
              <w:right w:val="single" w:sz="4" w:space="0" w:color="000000"/>
            </w:tcBorders>
          </w:tcPr>
          <w:p w14:paraId="3A8A016C" w14:textId="77777777" w:rsidR="006F6F9C" w:rsidRPr="006F6F9C" w:rsidRDefault="006F6F9C" w:rsidP="006F6F9C">
            <w:pPr>
              <w:jc w:val="center"/>
              <w:rPr>
                <w:rFonts w:ascii="Calibri" w:eastAsia="Calibri" w:hAnsi="Calibri"/>
                <w:b/>
                <w:color w:val="000000"/>
                <w:w w:val="105"/>
                <w:sz w:val="20"/>
                <w:szCs w:val="20"/>
                <w:lang w:eastAsia="en-US"/>
              </w:rPr>
            </w:pPr>
            <w:r w:rsidRPr="006F6F9C">
              <w:rPr>
                <w:rFonts w:ascii="Calibri" w:eastAsia="Calibri" w:hAnsi="Calibri"/>
                <w:b/>
                <w:color w:val="000000"/>
                <w:w w:val="105"/>
                <w:sz w:val="20"/>
                <w:szCs w:val="20"/>
                <w:lang w:eastAsia="en-US"/>
              </w:rPr>
              <w:t>COD CER</w:t>
            </w:r>
          </w:p>
        </w:tc>
        <w:tc>
          <w:tcPr>
            <w:tcW w:w="2157" w:type="dxa"/>
            <w:tcBorders>
              <w:top w:val="single" w:sz="4" w:space="0" w:color="000000"/>
              <w:left w:val="single" w:sz="4" w:space="0" w:color="000000"/>
              <w:bottom w:val="single" w:sz="4" w:space="0" w:color="000000"/>
              <w:right w:val="single" w:sz="4" w:space="0" w:color="000000"/>
            </w:tcBorders>
          </w:tcPr>
          <w:p w14:paraId="5B656866" w14:textId="77777777" w:rsidR="006F6F9C" w:rsidRPr="006F6F9C" w:rsidRDefault="006F6F9C" w:rsidP="006F6F9C">
            <w:pPr>
              <w:jc w:val="center"/>
              <w:rPr>
                <w:rFonts w:ascii="Calibri" w:eastAsia="Calibri" w:hAnsi="Calibri"/>
                <w:b/>
                <w:color w:val="000000"/>
                <w:w w:val="105"/>
                <w:sz w:val="20"/>
                <w:szCs w:val="20"/>
                <w:lang w:eastAsia="en-US"/>
              </w:rPr>
            </w:pPr>
            <w:r w:rsidRPr="006F6F9C">
              <w:rPr>
                <w:rFonts w:ascii="Calibri" w:eastAsia="Calibri" w:hAnsi="Calibri"/>
                <w:b/>
                <w:color w:val="000000"/>
                <w:w w:val="105"/>
                <w:sz w:val="20"/>
                <w:szCs w:val="20"/>
                <w:lang w:eastAsia="en-US"/>
              </w:rPr>
              <w:t xml:space="preserve">SOGGETTO </w:t>
            </w:r>
            <w:r w:rsidRPr="006F6F9C">
              <w:rPr>
                <w:rFonts w:ascii="Calibri" w:eastAsia="Calibri" w:hAnsi="Calibri"/>
                <w:b/>
                <w:color w:val="000000"/>
                <w:w w:val="105"/>
                <w:sz w:val="20"/>
                <w:szCs w:val="20"/>
                <w:lang w:eastAsia="en-US"/>
              </w:rPr>
              <w:br/>
              <w:t>AUTORIZZATO</w:t>
            </w:r>
          </w:p>
        </w:tc>
      </w:tr>
      <w:tr w:rsidR="006F6F9C" w:rsidRPr="006F6F9C" w14:paraId="61ADFCA1" w14:textId="77777777" w:rsidTr="00F76470">
        <w:trPr>
          <w:trHeight w:hRule="exact" w:val="321"/>
        </w:trPr>
        <w:tc>
          <w:tcPr>
            <w:tcW w:w="2679" w:type="dxa"/>
            <w:vMerge w:val="restart"/>
            <w:tcBorders>
              <w:top w:val="single" w:sz="4" w:space="0" w:color="000000"/>
              <w:left w:val="single" w:sz="4" w:space="0" w:color="000000"/>
              <w:bottom w:val="none" w:sz="0" w:space="0" w:color="000000"/>
              <w:right w:val="single" w:sz="4" w:space="0" w:color="000000"/>
            </w:tcBorders>
          </w:tcPr>
          <w:p w14:paraId="59F403B3" w14:textId="77777777" w:rsidR="006F6F9C" w:rsidRPr="006F6F9C" w:rsidRDefault="006F6F9C" w:rsidP="006F6F9C">
            <w:pPr>
              <w:spacing w:before="180"/>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RIFIUTI ORGANICI</w:t>
            </w:r>
          </w:p>
        </w:tc>
        <w:tc>
          <w:tcPr>
            <w:tcW w:w="4110" w:type="dxa"/>
            <w:tcBorders>
              <w:top w:val="single" w:sz="4" w:space="0" w:color="000000"/>
              <w:left w:val="single" w:sz="4" w:space="0" w:color="000000"/>
              <w:bottom w:val="single" w:sz="4" w:space="0" w:color="000000"/>
              <w:right w:val="single" w:sz="4" w:space="0" w:color="000000"/>
            </w:tcBorders>
            <w:vAlign w:val="center"/>
          </w:tcPr>
          <w:p w14:paraId="013EC4B2"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Rifiuti biodegradabili di cucine e mense</w:t>
            </w:r>
          </w:p>
        </w:tc>
        <w:tc>
          <w:tcPr>
            <w:tcW w:w="1134" w:type="dxa"/>
            <w:tcBorders>
              <w:top w:val="single" w:sz="4" w:space="0" w:color="000000"/>
              <w:left w:val="single" w:sz="4" w:space="0" w:color="000000"/>
              <w:bottom w:val="single" w:sz="4" w:space="0" w:color="000000"/>
              <w:right w:val="single" w:sz="4" w:space="0" w:color="000000"/>
            </w:tcBorders>
            <w:vAlign w:val="center"/>
          </w:tcPr>
          <w:p w14:paraId="600C8BE5"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200108</w:t>
            </w:r>
          </w:p>
        </w:tc>
        <w:tc>
          <w:tcPr>
            <w:tcW w:w="2157" w:type="dxa"/>
            <w:tcBorders>
              <w:top w:val="single" w:sz="4" w:space="0" w:color="000000"/>
              <w:left w:val="single" w:sz="4" w:space="0" w:color="000000"/>
              <w:bottom w:val="single" w:sz="4" w:space="0" w:color="000000"/>
              <w:right w:val="single" w:sz="4" w:space="0" w:color="000000"/>
            </w:tcBorders>
          </w:tcPr>
          <w:p w14:paraId="5C5FC8FA"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77111F80" w14:textId="77777777" w:rsidTr="00F76470">
        <w:trPr>
          <w:trHeight w:hRule="exact" w:val="279"/>
        </w:trPr>
        <w:tc>
          <w:tcPr>
            <w:tcW w:w="2679" w:type="dxa"/>
            <w:vMerge/>
            <w:tcBorders>
              <w:top w:val="none" w:sz="0" w:space="0" w:color="000000"/>
              <w:left w:val="single" w:sz="4" w:space="0" w:color="000000"/>
              <w:bottom w:val="none" w:sz="0" w:space="0" w:color="000000"/>
              <w:right w:val="single" w:sz="4" w:space="0" w:color="000000"/>
            </w:tcBorders>
          </w:tcPr>
          <w:p w14:paraId="6AC19636"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1FAC7AC6"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Rifiuti biodegradabili</w:t>
            </w:r>
          </w:p>
        </w:tc>
        <w:tc>
          <w:tcPr>
            <w:tcW w:w="1134" w:type="dxa"/>
            <w:tcBorders>
              <w:top w:val="single" w:sz="4" w:space="0" w:color="000000"/>
              <w:left w:val="single" w:sz="4" w:space="0" w:color="000000"/>
              <w:bottom w:val="single" w:sz="4" w:space="0" w:color="000000"/>
              <w:right w:val="single" w:sz="4" w:space="0" w:color="000000"/>
            </w:tcBorders>
            <w:vAlign w:val="center"/>
          </w:tcPr>
          <w:p w14:paraId="36EEB9A6"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200201</w:t>
            </w:r>
          </w:p>
        </w:tc>
        <w:tc>
          <w:tcPr>
            <w:tcW w:w="2157" w:type="dxa"/>
            <w:tcBorders>
              <w:top w:val="single" w:sz="4" w:space="0" w:color="000000"/>
              <w:left w:val="single" w:sz="4" w:space="0" w:color="000000"/>
              <w:bottom w:val="single" w:sz="4" w:space="0" w:color="000000"/>
              <w:right w:val="single" w:sz="4" w:space="0" w:color="000000"/>
            </w:tcBorders>
          </w:tcPr>
          <w:p w14:paraId="7F54E639"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2AF307CB" w14:textId="77777777" w:rsidTr="00F76470">
        <w:trPr>
          <w:trHeight w:hRule="exact" w:val="259"/>
        </w:trPr>
        <w:tc>
          <w:tcPr>
            <w:tcW w:w="2679" w:type="dxa"/>
            <w:vMerge/>
            <w:tcBorders>
              <w:top w:val="none" w:sz="0" w:space="0" w:color="000000"/>
              <w:left w:val="single" w:sz="4" w:space="0" w:color="000000"/>
              <w:bottom w:val="single" w:sz="4" w:space="0" w:color="000000"/>
              <w:right w:val="single" w:sz="4" w:space="0" w:color="000000"/>
            </w:tcBorders>
          </w:tcPr>
          <w:p w14:paraId="66F26902"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CB36723"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Rifiuti dei mercati</w:t>
            </w:r>
          </w:p>
        </w:tc>
        <w:tc>
          <w:tcPr>
            <w:tcW w:w="1134" w:type="dxa"/>
            <w:tcBorders>
              <w:top w:val="single" w:sz="4" w:space="0" w:color="000000"/>
              <w:left w:val="single" w:sz="4" w:space="0" w:color="000000"/>
              <w:bottom w:val="single" w:sz="4" w:space="0" w:color="000000"/>
              <w:right w:val="single" w:sz="4" w:space="0" w:color="000000"/>
            </w:tcBorders>
            <w:vAlign w:val="center"/>
          </w:tcPr>
          <w:p w14:paraId="09889BC2"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200302</w:t>
            </w:r>
          </w:p>
        </w:tc>
        <w:tc>
          <w:tcPr>
            <w:tcW w:w="2157" w:type="dxa"/>
            <w:tcBorders>
              <w:top w:val="single" w:sz="4" w:space="0" w:color="000000"/>
              <w:left w:val="single" w:sz="4" w:space="0" w:color="000000"/>
              <w:bottom w:val="single" w:sz="4" w:space="0" w:color="000000"/>
              <w:right w:val="single" w:sz="4" w:space="0" w:color="000000"/>
            </w:tcBorders>
          </w:tcPr>
          <w:p w14:paraId="58CC26A2"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72AC7886" w14:textId="77777777" w:rsidTr="00F76470">
        <w:trPr>
          <w:trHeight w:hRule="exact" w:val="254"/>
        </w:trPr>
        <w:tc>
          <w:tcPr>
            <w:tcW w:w="2679" w:type="dxa"/>
            <w:vMerge w:val="restart"/>
            <w:tcBorders>
              <w:top w:val="single" w:sz="4" w:space="0" w:color="000000"/>
              <w:left w:val="single" w:sz="4" w:space="0" w:color="000000"/>
              <w:bottom w:val="none" w:sz="0" w:space="0" w:color="000000"/>
              <w:right w:val="single" w:sz="4" w:space="0" w:color="000000"/>
            </w:tcBorders>
            <w:vAlign w:val="center"/>
          </w:tcPr>
          <w:p w14:paraId="487EC2A6"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CARTA E CARTONE</w:t>
            </w:r>
          </w:p>
        </w:tc>
        <w:tc>
          <w:tcPr>
            <w:tcW w:w="4110" w:type="dxa"/>
            <w:tcBorders>
              <w:top w:val="single" w:sz="4" w:space="0" w:color="000000"/>
              <w:left w:val="single" w:sz="4" w:space="0" w:color="000000"/>
              <w:bottom w:val="single" w:sz="4" w:space="0" w:color="000000"/>
              <w:right w:val="single" w:sz="4" w:space="0" w:color="000000"/>
            </w:tcBorders>
            <w:vAlign w:val="center"/>
          </w:tcPr>
          <w:p w14:paraId="41FE3438"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in carta e cartone</w:t>
            </w:r>
          </w:p>
        </w:tc>
        <w:tc>
          <w:tcPr>
            <w:tcW w:w="1134" w:type="dxa"/>
            <w:tcBorders>
              <w:top w:val="single" w:sz="4" w:space="0" w:color="000000"/>
              <w:left w:val="single" w:sz="4" w:space="0" w:color="000000"/>
              <w:bottom w:val="single" w:sz="4" w:space="0" w:color="000000"/>
              <w:right w:val="single" w:sz="4" w:space="0" w:color="000000"/>
            </w:tcBorders>
            <w:vAlign w:val="center"/>
          </w:tcPr>
          <w:p w14:paraId="502620FC"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150101</w:t>
            </w:r>
          </w:p>
        </w:tc>
        <w:tc>
          <w:tcPr>
            <w:tcW w:w="2157" w:type="dxa"/>
            <w:tcBorders>
              <w:top w:val="single" w:sz="4" w:space="0" w:color="000000"/>
              <w:left w:val="single" w:sz="4" w:space="0" w:color="000000"/>
              <w:bottom w:val="single" w:sz="4" w:space="0" w:color="000000"/>
              <w:right w:val="single" w:sz="4" w:space="0" w:color="000000"/>
            </w:tcBorders>
          </w:tcPr>
          <w:p w14:paraId="61CC38D0"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1F22AD7E" w14:textId="77777777" w:rsidTr="00F76470">
        <w:trPr>
          <w:trHeight w:hRule="exact" w:val="264"/>
        </w:trPr>
        <w:tc>
          <w:tcPr>
            <w:tcW w:w="2679" w:type="dxa"/>
            <w:vMerge/>
            <w:tcBorders>
              <w:top w:val="none" w:sz="0" w:space="0" w:color="000000"/>
              <w:left w:val="single" w:sz="4" w:space="0" w:color="000000"/>
              <w:bottom w:val="single" w:sz="4" w:space="0" w:color="000000"/>
              <w:right w:val="single" w:sz="4" w:space="0" w:color="000000"/>
            </w:tcBorders>
            <w:vAlign w:val="center"/>
          </w:tcPr>
          <w:p w14:paraId="5D989B46"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4289AA2A"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Carta e cartone</w:t>
            </w:r>
          </w:p>
        </w:tc>
        <w:tc>
          <w:tcPr>
            <w:tcW w:w="1134" w:type="dxa"/>
            <w:tcBorders>
              <w:top w:val="single" w:sz="4" w:space="0" w:color="000000"/>
              <w:left w:val="single" w:sz="4" w:space="0" w:color="000000"/>
              <w:bottom w:val="single" w:sz="4" w:space="0" w:color="000000"/>
              <w:right w:val="single" w:sz="4" w:space="0" w:color="000000"/>
            </w:tcBorders>
            <w:vAlign w:val="center"/>
          </w:tcPr>
          <w:p w14:paraId="3651F004"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200101</w:t>
            </w:r>
          </w:p>
        </w:tc>
        <w:tc>
          <w:tcPr>
            <w:tcW w:w="2157" w:type="dxa"/>
            <w:tcBorders>
              <w:top w:val="single" w:sz="4" w:space="0" w:color="000000"/>
              <w:left w:val="single" w:sz="4" w:space="0" w:color="000000"/>
              <w:bottom w:val="single" w:sz="4" w:space="0" w:color="000000"/>
              <w:right w:val="single" w:sz="4" w:space="0" w:color="000000"/>
            </w:tcBorders>
          </w:tcPr>
          <w:p w14:paraId="00718C5E"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4105C25E" w14:textId="77777777" w:rsidTr="00F76470">
        <w:trPr>
          <w:trHeight w:hRule="exact" w:val="255"/>
        </w:trPr>
        <w:tc>
          <w:tcPr>
            <w:tcW w:w="2679" w:type="dxa"/>
            <w:vMerge w:val="restart"/>
            <w:tcBorders>
              <w:top w:val="single" w:sz="4" w:space="0" w:color="000000"/>
              <w:left w:val="single" w:sz="4" w:space="0" w:color="000000"/>
              <w:bottom w:val="none" w:sz="0" w:space="0" w:color="000000"/>
              <w:right w:val="single" w:sz="4" w:space="0" w:color="000000"/>
            </w:tcBorders>
            <w:vAlign w:val="center"/>
          </w:tcPr>
          <w:p w14:paraId="10668F39"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PLASTICA</w:t>
            </w:r>
          </w:p>
        </w:tc>
        <w:tc>
          <w:tcPr>
            <w:tcW w:w="4110" w:type="dxa"/>
            <w:tcBorders>
              <w:top w:val="single" w:sz="4" w:space="0" w:color="000000"/>
              <w:left w:val="single" w:sz="4" w:space="0" w:color="000000"/>
              <w:bottom w:val="single" w:sz="4" w:space="0" w:color="000000"/>
              <w:right w:val="single" w:sz="4" w:space="0" w:color="000000"/>
            </w:tcBorders>
            <w:vAlign w:val="center"/>
          </w:tcPr>
          <w:p w14:paraId="49913185"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in plastica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6225992A"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150102</w:t>
            </w:r>
          </w:p>
        </w:tc>
        <w:tc>
          <w:tcPr>
            <w:tcW w:w="2157" w:type="dxa"/>
            <w:tcBorders>
              <w:top w:val="single" w:sz="4" w:space="0" w:color="000000"/>
              <w:left w:val="single" w:sz="4" w:space="0" w:color="000000"/>
              <w:bottom w:val="single" w:sz="4" w:space="0" w:color="000000"/>
              <w:right w:val="single" w:sz="4" w:space="0" w:color="000000"/>
            </w:tcBorders>
          </w:tcPr>
          <w:p w14:paraId="5771BA52"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296384E5" w14:textId="77777777" w:rsidTr="00F76470">
        <w:trPr>
          <w:trHeight w:hRule="exact" w:val="264"/>
        </w:trPr>
        <w:tc>
          <w:tcPr>
            <w:tcW w:w="2679" w:type="dxa"/>
            <w:vMerge/>
            <w:tcBorders>
              <w:top w:val="none" w:sz="0" w:space="0" w:color="000000"/>
              <w:left w:val="single" w:sz="4" w:space="0" w:color="000000"/>
              <w:bottom w:val="single" w:sz="4" w:space="0" w:color="000000"/>
              <w:right w:val="single" w:sz="4" w:space="0" w:color="000000"/>
            </w:tcBorders>
            <w:vAlign w:val="center"/>
          </w:tcPr>
          <w:p w14:paraId="14FE5D2D"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7D4956B1"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Plastica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018FD238"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200139</w:t>
            </w:r>
          </w:p>
        </w:tc>
        <w:tc>
          <w:tcPr>
            <w:tcW w:w="2157" w:type="dxa"/>
            <w:tcBorders>
              <w:top w:val="single" w:sz="4" w:space="0" w:color="000000"/>
              <w:left w:val="single" w:sz="4" w:space="0" w:color="000000"/>
              <w:bottom w:val="single" w:sz="4" w:space="0" w:color="000000"/>
              <w:right w:val="single" w:sz="4" w:space="0" w:color="000000"/>
            </w:tcBorders>
          </w:tcPr>
          <w:p w14:paraId="05806306"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398889AA" w14:textId="77777777" w:rsidTr="00F76470">
        <w:trPr>
          <w:trHeight w:hRule="exact" w:val="254"/>
        </w:trPr>
        <w:tc>
          <w:tcPr>
            <w:tcW w:w="2679" w:type="dxa"/>
            <w:vMerge w:val="restart"/>
            <w:tcBorders>
              <w:top w:val="single" w:sz="4" w:space="0" w:color="000000"/>
              <w:left w:val="single" w:sz="4" w:space="0" w:color="000000"/>
              <w:bottom w:val="none" w:sz="0" w:space="0" w:color="000000"/>
              <w:right w:val="single" w:sz="4" w:space="0" w:color="000000"/>
            </w:tcBorders>
            <w:vAlign w:val="center"/>
          </w:tcPr>
          <w:p w14:paraId="69EE0E80"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LEGNO</w:t>
            </w:r>
          </w:p>
        </w:tc>
        <w:tc>
          <w:tcPr>
            <w:tcW w:w="4110" w:type="dxa"/>
            <w:tcBorders>
              <w:top w:val="single" w:sz="4" w:space="0" w:color="000000"/>
              <w:left w:val="single" w:sz="4" w:space="0" w:color="000000"/>
              <w:bottom w:val="single" w:sz="4" w:space="0" w:color="000000"/>
              <w:right w:val="single" w:sz="4" w:space="0" w:color="000000"/>
            </w:tcBorders>
            <w:vAlign w:val="center"/>
          </w:tcPr>
          <w:p w14:paraId="6CAF4616"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in legno</w:t>
            </w:r>
          </w:p>
        </w:tc>
        <w:tc>
          <w:tcPr>
            <w:tcW w:w="1134" w:type="dxa"/>
            <w:tcBorders>
              <w:top w:val="single" w:sz="4" w:space="0" w:color="000000"/>
              <w:left w:val="single" w:sz="4" w:space="0" w:color="000000"/>
              <w:bottom w:val="single" w:sz="4" w:space="0" w:color="000000"/>
              <w:right w:val="single" w:sz="4" w:space="0" w:color="000000"/>
            </w:tcBorders>
            <w:vAlign w:val="center"/>
          </w:tcPr>
          <w:p w14:paraId="1B20ACA3"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150103</w:t>
            </w:r>
          </w:p>
        </w:tc>
        <w:tc>
          <w:tcPr>
            <w:tcW w:w="2157" w:type="dxa"/>
            <w:tcBorders>
              <w:top w:val="single" w:sz="4" w:space="0" w:color="000000"/>
              <w:left w:val="single" w:sz="4" w:space="0" w:color="000000"/>
              <w:bottom w:val="single" w:sz="4" w:space="0" w:color="000000"/>
              <w:right w:val="single" w:sz="4" w:space="0" w:color="000000"/>
            </w:tcBorders>
          </w:tcPr>
          <w:p w14:paraId="4F8B9965"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2C291EBC" w14:textId="77777777" w:rsidTr="00F76470">
        <w:trPr>
          <w:trHeight w:hRule="exact" w:val="264"/>
        </w:trPr>
        <w:tc>
          <w:tcPr>
            <w:tcW w:w="2679" w:type="dxa"/>
            <w:vMerge/>
            <w:tcBorders>
              <w:top w:val="none" w:sz="0" w:space="0" w:color="000000"/>
              <w:left w:val="single" w:sz="4" w:space="0" w:color="000000"/>
              <w:bottom w:val="single" w:sz="4" w:space="0" w:color="000000"/>
              <w:right w:val="single" w:sz="4" w:space="0" w:color="000000"/>
            </w:tcBorders>
            <w:vAlign w:val="center"/>
          </w:tcPr>
          <w:p w14:paraId="46160DA8"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5716CA22"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Legno diverso da quello di cui alla voce 200137</w:t>
            </w:r>
          </w:p>
        </w:tc>
        <w:tc>
          <w:tcPr>
            <w:tcW w:w="1134" w:type="dxa"/>
            <w:tcBorders>
              <w:top w:val="single" w:sz="4" w:space="0" w:color="000000"/>
              <w:left w:val="single" w:sz="4" w:space="0" w:color="000000"/>
              <w:bottom w:val="single" w:sz="4" w:space="0" w:color="000000"/>
              <w:right w:val="single" w:sz="4" w:space="0" w:color="000000"/>
            </w:tcBorders>
            <w:vAlign w:val="center"/>
          </w:tcPr>
          <w:p w14:paraId="20556DF8"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200138</w:t>
            </w:r>
          </w:p>
        </w:tc>
        <w:tc>
          <w:tcPr>
            <w:tcW w:w="2157" w:type="dxa"/>
            <w:tcBorders>
              <w:top w:val="single" w:sz="4" w:space="0" w:color="000000"/>
              <w:left w:val="single" w:sz="4" w:space="0" w:color="000000"/>
              <w:bottom w:val="single" w:sz="4" w:space="0" w:color="000000"/>
              <w:right w:val="single" w:sz="4" w:space="0" w:color="000000"/>
            </w:tcBorders>
          </w:tcPr>
          <w:p w14:paraId="086880FD"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248151B7" w14:textId="77777777" w:rsidTr="00F76470">
        <w:trPr>
          <w:trHeight w:hRule="exact" w:val="312"/>
        </w:trPr>
        <w:tc>
          <w:tcPr>
            <w:tcW w:w="2679" w:type="dxa"/>
            <w:vMerge w:val="restart"/>
            <w:tcBorders>
              <w:top w:val="single" w:sz="4" w:space="0" w:color="000000"/>
              <w:left w:val="single" w:sz="4" w:space="0" w:color="000000"/>
              <w:bottom w:val="none" w:sz="0" w:space="0" w:color="000000"/>
              <w:right w:val="single" w:sz="4" w:space="0" w:color="000000"/>
            </w:tcBorders>
            <w:vAlign w:val="center"/>
          </w:tcPr>
          <w:p w14:paraId="408CEE4F"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METALLO</w:t>
            </w:r>
          </w:p>
        </w:tc>
        <w:tc>
          <w:tcPr>
            <w:tcW w:w="4110" w:type="dxa"/>
            <w:tcBorders>
              <w:top w:val="single" w:sz="4" w:space="0" w:color="000000"/>
              <w:left w:val="single" w:sz="4" w:space="0" w:color="000000"/>
              <w:bottom w:val="single" w:sz="4" w:space="0" w:color="000000"/>
              <w:right w:val="single" w:sz="4" w:space="0" w:color="000000"/>
            </w:tcBorders>
            <w:vAlign w:val="center"/>
          </w:tcPr>
          <w:p w14:paraId="799F28A2"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metallici</w:t>
            </w:r>
          </w:p>
        </w:tc>
        <w:tc>
          <w:tcPr>
            <w:tcW w:w="1134" w:type="dxa"/>
            <w:tcBorders>
              <w:top w:val="single" w:sz="4" w:space="0" w:color="000000"/>
              <w:left w:val="single" w:sz="4" w:space="0" w:color="000000"/>
              <w:bottom w:val="single" w:sz="4" w:space="0" w:color="000000"/>
              <w:right w:val="single" w:sz="4" w:space="0" w:color="000000"/>
            </w:tcBorders>
            <w:vAlign w:val="center"/>
          </w:tcPr>
          <w:p w14:paraId="69E6CA2E"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150104</w:t>
            </w:r>
          </w:p>
        </w:tc>
        <w:tc>
          <w:tcPr>
            <w:tcW w:w="2157" w:type="dxa"/>
            <w:tcBorders>
              <w:top w:val="single" w:sz="4" w:space="0" w:color="000000"/>
              <w:left w:val="single" w:sz="4" w:space="0" w:color="000000"/>
              <w:bottom w:val="single" w:sz="4" w:space="0" w:color="000000"/>
              <w:right w:val="single" w:sz="4" w:space="0" w:color="000000"/>
            </w:tcBorders>
          </w:tcPr>
          <w:p w14:paraId="55E74650"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6FF313DC" w14:textId="77777777" w:rsidTr="00F76470">
        <w:trPr>
          <w:trHeight w:hRule="exact" w:val="259"/>
        </w:trPr>
        <w:tc>
          <w:tcPr>
            <w:tcW w:w="2679" w:type="dxa"/>
            <w:vMerge/>
            <w:tcBorders>
              <w:top w:val="none" w:sz="0" w:space="0" w:color="000000"/>
              <w:left w:val="single" w:sz="4" w:space="0" w:color="000000"/>
              <w:bottom w:val="single" w:sz="4" w:space="0" w:color="000000"/>
              <w:right w:val="single" w:sz="4" w:space="0" w:color="000000"/>
            </w:tcBorders>
            <w:vAlign w:val="center"/>
          </w:tcPr>
          <w:p w14:paraId="1028AD7A"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0393EC8D"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Metallo</w:t>
            </w:r>
          </w:p>
        </w:tc>
        <w:tc>
          <w:tcPr>
            <w:tcW w:w="1134" w:type="dxa"/>
            <w:tcBorders>
              <w:top w:val="single" w:sz="4" w:space="0" w:color="000000"/>
              <w:left w:val="single" w:sz="4" w:space="0" w:color="000000"/>
              <w:bottom w:val="single" w:sz="4" w:space="0" w:color="000000"/>
              <w:right w:val="single" w:sz="4" w:space="0" w:color="000000"/>
            </w:tcBorders>
            <w:vAlign w:val="center"/>
          </w:tcPr>
          <w:p w14:paraId="5CE69EC9"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200140</w:t>
            </w:r>
          </w:p>
        </w:tc>
        <w:tc>
          <w:tcPr>
            <w:tcW w:w="2157" w:type="dxa"/>
            <w:tcBorders>
              <w:top w:val="single" w:sz="4" w:space="0" w:color="000000"/>
              <w:left w:val="single" w:sz="4" w:space="0" w:color="000000"/>
              <w:bottom w:val="single" w:sz="4" w:space="0" w:color="000000"/>
              <w:right w:val="single" w:sz="4" w:space="0" w:color="000000"/>
            </w:tcBorders>
          </w:tcPr>
          <w:p w14:paraId="16665C64"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438446A2" w14:textId="77777777" w:rsidTr="00F76470">
        <w:trPr>
          <w:trHeight w:hRule="exact" w:val="264"/>
        </w:trPr>
        <w:tc>
          <w:tcPr>
            <w:tcW w:w="2679" w:type="dxa"/>
            <w:tcBorders>
              <w:top w:val="single" w:sz="4" w:space="0" w:color="000000"/>
              <w:left w:val="single" w:sz="4" w:space="0" w:color="000000"/>
              <w:bottom w:val="single" w:sz="4" w:space="0" w:color="000000"/>
              <w:right w:val="single" w:sz="4" w:space="0" w:color="000000"/>
            </w:tcBorders>
            <w:vAlign w:val="center"/>
          </w:tcPr>
          <w:p w14:paraId="5B4DCD37"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COMPOSITI</w:t>
            </w:r>
          </w:p>
        </w:tc>
        <w:tc>
          <w:tcPr>
            <w:tcW w:w="4110" w:type="dxa"/>
            <w:tcBorders>
              <w:top w:val="single" w:sz="4" w:space="0" w:color="000000"/>
              <w:left w:val="single" w:sz="4" w:space="0" w:color="000000"/>
              <w:bottom w:val="single" w:sz="4" w:space="0" w:color="000000"/>
              <w:right w:val="single" w:sz="4" w:space="0" w:color="000000"/>
            </w:tcBorders>
            <w:vAlign w:val="center"/>
          </w:tcPr>
          <w:p w14:paraId="52C69F34"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materiali compositi</w:t>
            </w:r>
          </w:p>
        </w:tc>
        <w:tc>
          <w:tcPr>
            <w:tcW w:w="1134" w:type="dxa"/>
            <w:tcBorders>
              <w:top w:val="single" w:sz="4" w:space="0" w:color="000000"/>
              <w:left w:val="single" w:sz="4" w:space="0" w:color="000000"/>
              <w:bottom w:val="single" w:sz="4" w:space="0" w:color="000000"/>
              <w:right w:val="single" w:sz="4" w:space="0" w:color="000000"/>
            </w:tcBorders>
            <w:vAlign w:val="center"/>
          </w:tcPr>
          <w:p w14:paraId="28D68122"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150105</w:t>
            </w:r>
          </w:p>
        </w:tc>
        <w:tc>
          <w:tcPr>
            <w:tcW w:w="2157" w:type="dxa"/>
            <w:tcBorders>
              <w:top w:val="single" w:sz="4" w:space="0" w:color="000000"/>
              <w:left w:val="single" w:sz="4" w:space="0" w:color="000000"/>
              <w:bottom w:val="single" w:sz="4" w:space="0" w:color="000000"/>
              <w:right w:val="single" w:sz="4" w:space="0" w:color="000000"/>
            </w:tcBorders>
          </w:tcPr>
          <w:p w14:paraId="4824B6C4"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13CB61AE" w14:textId="77777777" w:rsidTr="00F76470">
        <w:trPr>
          <w:trHeight w:hRule="exact" w:val="255"/>
        </w:trPr>
        <w:tc>
          <w:tcPr>
            <w:tcW w:w="2679" w:type="dxa"/>
            <w:tcBorders>
              <w:top w:val="single" w:sz="4" w:space="0" w:color="000000"/>
              <w:left w:val="single" w:sz="4" w:space="0" w:color="000000"/>
              <w:bottom w:val="single" w:sz="4" w:space="0" w:color="000000"/>
              <w:right w:val="single" w:sz="4" w:space="0" w:color="000000"/>
            </w:tcBorders>
            <w:vAlign w:val="center"/>
          </w:tcPr>
          <w:p w14:paraId="44968EFE"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MULTIMATERIALE</w:t>
            </w:r>
          </w:p>
        </w:tc>
        <w:tc>
          <w:tcPr>
            <w:tcW w:w="4110" w:type="dxa"/>
            <w:tcBorders>
              <w:top w:val="single" w:sz="4" w:space="0" w:color="000000"/>
              <w:left w:val="single" w:sz="4" w:space="0" w:color="000000"/>
              <w:bottom w:val="single" w:sz="4" w:space="0" w:color="000000"/>
              <w:right w:val="single" w:sz="4" w:space="0" w:color="000000"/>
            </w:tcBorders>
            <w:vAlign w:val="center"/>
          </w:tcPr>
          <w:p w14:paraId="5EF86D74"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in materiali misti</w:t>
            </w:r>
          </w:p>
        </w:tc>
        <w:tc>
          <w:tcPr>
            <w:tcW w:w="1134" w:type="dxa"/>
            <w:tcBorders>
              <w:top w:val="single" w:sz="4" w:space="0" w:color="000000"/>
              <w:left w:val="single" w:sz="4" w:space="0" w:color="000000"/>
              <w:bottom w:val="single" w:sz="4" w:space="0" w:color="000000"/>
              <w:right w:val="single" w:sz="4" w:space="0" w:color="000000"/>
            </w:tcBorders>
            <w:vAlign w:val="center"/>
          </w:tcPr>
          <w:p w14:paraId="7B8BEA68"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150106</w:t>
            </w:r>
          </w:p>
        </w:tc>
        <w:tc>
          <w:tcPr>
            <w:tcW w:w="2157" w:type="dxa"/>
            <w:tcBorders>
              <w:top w:val="single" w:sz="4" w:space="0" w:color="000000"/>
              <w:left w:val="single" w:sz="4" w:space="0" w:color="000000"/>
              <w:bottom w:val="single" w:sz="4" w:space="0" w:color="000000"/>
              <w:right w:val="single" w:sz="4" w:space="0" w:color="000000"/>
            </w:tcBorders>
          </w:tcPr>
          <w:p w14:paraId="41AC8DDE"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1D6BB4E5" w14:textId="77777777" w:rsidTr="00F76470">
        <w:trPr>
          <w:trHeight w:hRule="exact" w:val="264"/>
        </w:trPr>
        <w:tc>
          <w:tcPr>
            <w:tcW w:w="2679" w:type="dxa"/>
            <w:vMerge w:val="restart"/>
            <w:tcBorders>
              <w:top w:val="single" w:sz="4" w:space="0" w:color="000000"/>
              <w:left w:val="single" w:sz="4" w:space="0" w:color="000000"/>
              <w:bottom w:val="none" w:sz="0" w:space="0" w:color="000000"/>
              <w:right w:val="single" w:sz="4" w:space="0" w:color="000000"/>
            </w:tcBorders>
            <w:vAlign w:val="center"/>
          </w:tcPr>
          <w:p w14:paraId="7C6F167E"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VETRO</w:t>
            </w:r>
          </w:p>
        </w:tc>
        <w:tc>
          <w:tcPr>
            <w:tcW w:w="4110" w:type="dxa"/>
            <w:tcBorders>
              <w:top w:val="single" w:sz="4" w:space="0" w:color="000000"/>
              <w:left w:val="single" w:sz="4" w:space="0" w:color="000000"/>
              <w:bottom w:val="single" w:sz="4" w:space="0" w:color="000000"/>
              <w:right w:val="single" w:sz="4" w:space="0" w:color="000000"/>
            </w:tcBorders>
            <w:vAlign w:val="center"/>
          </w:tcPr>
          <w:p w14:paraId="4CBEC826"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in vetro</w:t>
            </w:r>
          </w:p>
        </w:tc>
        <w:tc>
          <w:tcPr>
            <w:tcW w:w="1134" w:type="dxa"/>
            <w:tcBorders>
              <w:top w:val="single" w:sz="4" w:space="0" w:color="000000"/>
              <w:left w:val="single" w:sz="4" w:space="0" w:color="000000"/>
              <w:bottom w:val="single" w:sz="4" w:space="0" w:color="000000"/>
              <w:right w:val="single" w:sz="4" w:space="0" w:color="000000"/>
            </w:tcBorders>
            <w:vAlign w:val="center"/>
          </w:tcPr>
          <w:p w14:paraId="4E1134B1"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150107</w:t>
            </w:r>
          </w:p>
        </w:tc>
        <w:tc>
          <w:tcPr>
            <w:tcW w:w="2157" w:type="dxa"/>
            <w:tcBorders>
              <w:top w:val="single" w:sz="4" w:space="0" w:color="000000"/>
              <w:left w:val="single" w:sz="4" w:space="0" w:color="000000"/>
              <w:bottom w:val="single" w:sz="4" w:space="0" w:color="000000"/>
              <w:right w:val="single" w:sz="4" w:space="0" w:color="000000"/>
            </w:tcBorders>
          </w:tcPr>
          <w:p w14:paraId="051F50CE"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6AA4C9DD" w14:textId="77777777" w:rsidTr="00F76470">
        <w:trPr>
          <w:trHeight w:hRule="exact" w:val="254"/>
        </w:trPr>
        <w:tc>
          <w:tcPr>
            <w:tcW w:w="2679" w:type="dxa"/>
            <w:vMerge/>
            <w:tcBorders>
              <w:top w:val="none" w:sz="0" w:space="0" w:color="000000"/>
              <w:left w:val="single" w:sz="4" w:space="0" w:color="000000"/>
              <w:bottom w:val="single" w:sz="4" w:space="0" w:color="000000"/>
              <w:right w:val="single" w:sz="4" w:space="0" w:color="000000"/>
            </w:tcBorders>
            <w:vAlign w:val="center"/>
          </w:tcPr>
          <w:p w14:paraId="480788A9"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412A292"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Vetro</w:t>
            </w:r>
          </w:p>
        </w:tc>
        <w:tc>
          <w:tcPr>
            <w:tcW w:w="1134" w:type="dxa"/>
            <w:tcBorders>
              <w:top w:val="single" w:sz="4" w:space="0" w:color="000000"/>
              <w:left w:val="single" w:sz="4" w:space="0" w:color="000000"/>
              <w:bottom w:val="single" w:sz="4" w:space="0" w:color="000000"/>
              <w:right w:val="single" w:sz="4" w:space="0" w:color="000000"/>
            </w:tcBorders>
            <w:vAlign w:val="center"/>
          </w:tcPr>
          <w:p w14:paraId="39F39973"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200102</w:t>
            </w:r>
          </w:p>
        </w:tc>
        <w:tc>
          <w:tcPr>
            <w:tcW w:w="2157" w:type="dxa"/>
            <w:tcBorders>
              <w:top w:val="single" w:sz="4" w:space="0" w:color="000000"/>
              <w:left w:val="single" w:sz="4" w:space="0" w:color="000000"/>
              <w:bottom w:val="single" w:sz="4" w:space="0" w:color="000000"/>
              <w:right w:val="single" w:sz="4" w:space="0" w:color="000000"/>
            </w:tcBorders>
          </w:tcPr>
          <w:p w14:paraId="5152A585"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22190753" w14:textId="77777777" w:rsidTr="00F76470">
        <w:trPr>
          <w:trHeight w:hRule="exact" w:val="264"/>
        </w:trPr>
        <w:tc>
          <w:tcPr>
            <w:tcW w:w="2679" w:type="dxa"/>
            <w:vMerge w:val="restart"/>
            <w:tcBorders>
              <w:top w:val="single" w:sz="4" w:space="0" w:color="000000"/>
              <w:left w:val="single" w:sz="4" w:space="0" w:color="000000"/>
              <w:bottom w:val="none" w:sz="0" w:space="0" w:color="000000"/>
              <w:right w:val="single" w:sz="4" w:space="0" w:color="000000"/>
            </w:tcBorders>
            <w:vAlign w:val="center"/>
          </w:tcPr>
          <w:p w14:paraId="4EE1085D"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TESSILE</w:t>
            </w:r>
          </w:p>
        </w:tc>
        <w:tc>
          <w:tcPr>
            <w:tcW w:w="4110" w:type="dxa"/>
            <w:tcBorders>
              <w:top w:val="single" w:sz="4" w:space="0" w:color="000000"/>
              <w:left w:val="single" w:sz="4" w:space="0" w:color="000000"/>
              <w:bottom w:val="single" w:sz="4" w:space="0" w:color="000000"/>
              <w:right w:val="single" w:sz="4" w:space="0" w:color="000000"/>
            </w:tcBorders>
            <w:vAlign w:val="center"/>
          </w:tcPr>
          <w:p w14:paraId="2A0AB2E6"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Imballaggi in materiale tessile</w:t>
            </w:r>
          </w:p>
        </w:tc>
        <w:tc>
          <w:tcPr>
            <w:tcW w:w="1134" w:type="dxa"/>
            <w:tcBorders>
              <w:top w:val="single" w:sz="4" w:space="0" w:color="000000"/>
              <w:left w:val="single" w:sz="4" w:space="0" w:color="000000"/>
              <w:bottom w:val="single" w:sz="4" w:space="0" w:color="000000"/>
              <w:right w:val="single" w:sz="4" w:space="0" w:color="000000"/>
            </w:tcBorders>
            <w:vAlign w:val="center"/>
          </w:tcPr>
          <w:p w14:paraId="777DF698"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150109</w:t>
            </w:r>
          </w:p>
        </w:tc>
        <w:tc>
          <w:tcPr>
            <w:tcW w:w="2157" w:type="dxa"/>
            <w:tcBorders>
              <w:top w:val="single" w:sz="4" w:space="0" w:color="000000"/>
              <w:left w:val="single" w:sz="4" w:space="0" w:color="000000"/>
              <w:bottom w:val="single" w:sz="4" w:space="0" w:color="000000"/>
              <w:right w:val="single" w:sz="4" w:space="0" w:color="000000"/>
            </w:tcBorders>
          </w:tcPr>
          <w:p w14:paraId="366A2BA4"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343B4280" w14:textId="77777777" w:rsidTr="00F76470">
        <w:trPr>
          <w:trHeight w:hRule="exact" w:val="259"/>
        </w:trPr>
        <w:tc>
          <w:tcPr>
            <w:tcW w:w="2679" w:type="dxa"/>
            <w:vMerge/>
            <w:tcBorders>
              <w:top w:val="none" w:sz="0" w:space="0" w:color="000000"/>
              <w:left w:val="single" w:sz="4" w:space="0" w:color="000000"/>
              <w:bottom w:val="none" w:sz="0" w:space="0" w:color="000000"/>
              <w:right w:val="single" w:sz="4" w:space="0" w:color="000000"/>
            </w:tcBorders>
            <w:vAlign w:val="center"/>
          </w:tcPr>
          <w:p w14:paraId="353ABF57"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29CB2B52"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Abbigliamento</w:t>
            </w:r>
          </w:p>
        </w:tc>
        <w:tc>
          <w:tcPr>
            <w:tcW w:w="1134" w:type="dxa"/>
            <w:tcBorders>
              <w:top w:val="single" w:sz="4" w:space="0" w:color="000000"/>
              <w:left w:val="single" w:sz="4" w:space="0" w:color="000000"/>
              <w:bottom w:val="single" w:sz="4" w:space="0" w:color="000000"/>
              <w:right w:val="single" w:sz="4" w:space="0" w:color="000000"/>
            </w:tcBorders>
            <w:vAlign w:val="center"/>
          </w:tcPr>
          <w:p w14:paraId="7249C3E6"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200110</w:t>
            </w:r>
          </w:p>
        </w:tc>
        <w:tc>
          <w:tcPr>
            <w:tcW w:w="2157" w:type="dxa"/>
            <w:tcBorders>
              <w:top w:val="single" w:sz="4" w:space="0" w:color="000000"/>
              <w:left w:val="single" w:sz="4" w:space="0" w:color="000000"/>
              <w:bottom w:val="single" w:sz="4" w:space="0" w:color="000000"/>
              <w:right w:val="single" w:sz="4" w:space="0" w:color="000000"/>
            </w:tcBorders>
          </w:tcPr>
          <w:p w14:paraId="12ED49F7"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5AFD9236" w14:textId="77777777" w:rsidTr="00F76470">
        <w:trPr>
          <w:trHeight w:hRule="exact" w:val="264"/>
        </w:trPr>
        <w:tc>
          <w:tcPr>
            <w:tcW w:w="2679" w:type="dxa"/>
            <w:vMerge/>
            <w:tcBorders>
              <w:top w:val="none" w:sz="0" w:space="0" w:color="000000"/>
              <w:left w:val="single" w:sz="4" w:space="0" w:color="000000"/>
              <w:bottom w:val="single" w:sz="4" w:space="0" w:color="000000"/>
              <w:right w:val="single" w:sz="4" w:space="0" w:color="000000"/>
            </w:tcBorders>
            <w:vAlign w:val="center"/>
          </w:tcPr>
          <w:p w14:paraId="60730410" w14:textId="77777777" w:rsidR="006F6F9C" w:rsidRPr="006F6F9C" w:rsidRDefault="006F6F9C" w:rsidP="006F6F9C">
            <w:pPr>
              <w:rPr>
                <w:rFonts w:ascii="Calibri" w:eastAsia="Calibri" w:hAnsi="Calibri"/>
                <w:sz w:val="20"/>
                <w:szCs w:val="20"/>
                <w:lang w:val="en-US" w:eastAsia="en-US"/>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376FB24E"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Prodotti tessili</w:t>
            </w:r>
          </w:p>
        </w:tc>
        <w:tc>
          <w:tcPr>
            <w:tcW w:w="1134" w:type="dxa"/>
            <w:tcBorders>
              <w:top w:val="single" w:sz="4" w:space="0" w:color="000000"/>
              <w:left w:val="single" w:sz="4" w:space="0" w:color="000000"/>
              <w:bottom w:val="single" w:sz="4" w:space="0" w:color="000000"/>
              <w:right w:val="single" w:sz="4" w:space="0" w:color="000000"/>
            </w:tcBorders>
            <w:vAlign w:val="center"/>
          </w:tcPr>
          <w:p w14:paraId="531821AB"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200111</w:t>
            </w:r>
          </w:p>
        </w:tc>
        <w:tc>
          <w:tcPr>
            <w:tcW w:w="2157" w:type="dxa"/>
            <w:tcBorders>
              <w:top w:val="single" w:sz="4" w:space="0" w:color="000000"/>
              <w:left w:val="single" w:sz="4" w:space="0" w:color="000000"/>
              <w:bottom w:val="single" w:sz="4" w:space="0" w:color="000000"/>
              <w:right w:val="single" w:sz="4" w:space="0" w:color="000000"/>
            </w:tcBorders>
          </w:tcPr>
          <w:p w14:paraId="5FD073F6"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02668018" w14:textId="77777777" w:rsidTr="00F76470">
        <w:trPr>
          <w:trHeight w:hRule="exact" w:val="480"/>
        </w:trPr>
        <w:tc>
          <w:tcPr>
            <w:tcW w:w="2679" w:type="dxa"/>
            <w:tcBorders>
              <w:top w:val="single" w:sz="4" w:space="0" w:color="000000"/>
              <w:left w:val="single" w:sz="4" w:space="0" w:color="000000"/>
              <w:bottom w:val="single" w:sz="4" w:space="0" w:color="000000"/>
              <w:right w:val="single" w:sz="4" w:space="0" w:color="000000"/>
            </w:tcBorders>
            <w:vAlign w:val="center"/>
          </w:tcPr>
          <w:p w14:paraId="4CDF0665"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TONER</w:t>
            </w:r>
          </w:p>
        </w:tc>
        <w:tc>
          <w:tcPr>
            <w:tcW w:w="4110" w:type="dxa"/>
            <w:tcBorders>
              <w:top w:val="single" w:sz="4" w:space="0" w:color="000000"/>
              <w:left w:val="single" w:sz="4" w:space="0" w:color="000000"/>
              <w:bottom w:val="single" w:sz="4" w:space="0" w:color="000000"/>
              <w:right w:val="single" w:sz="4" w:space="0" w:color="000000"/>
            </w:tcBorders>
          </w:tcPr>
          <w:p w14:paraId="2305364C" w14:textId="77777777" w:rsidR="006F6F9C" w:rsidRPr="006F6F9C" w:rsidRDefault="006F6F9C" w:rsidP="006F6F9C">
            <w:pPr>
              <w:spacing w:line="223" w:lineRule="auto"/>
              <w:ind w:left="108" w:right="504"/>
              <w:rPr>
                <w:rFonts w:ascii="Calibri" w:eastAsia="Calibri" w:hAnsi="Calibri"/>
                <w:color w:val="000000"/>
                <w:spacing w:val="-2"/>
                <w:sz w:val="20"/>
                <w:szCs w:val="20"/>
                <w:lang w:eastAsia="en-US"/>
              </w:rPr>
            </w:pPr>
            <w:r w:rsidRPr="006F6F9C">
              <w:rPr>
                <w:rFonts w:ascii="Calibri" w:eastAsia="Calibri" w:hAnsi="Calibri"/>
                <w:color w:val="000000"/>
                <w:spacing w:val="-2"/>
                <w:sz w:val="20"/>
                <w:szCs w:val="20"/>
                <w:lang w:eastAsia="en-US"/>
              </w:rPr>
              <w:t xml:space="preserve">Toner stampanti esauriti diversi da quelli di cui </w:t>
            </w:r>
            <w:r w:rsidRPr="006F6F9C">
              <w:rPr>
                <w:rFonts w:ascii="Calibri" w:eastAsia="Calibri" w:hAnsi="Calibri"/>
                <w:color w:val="000000"/>
                <w:sz w:val="20"/>
                <w:szCs w:val="20"/>
                <w:lang w:eastAsia="en-US"/>
              </w:rPr>
              <w:t>alla voce 080317</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0C0C7"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080318</w:t>
            </w:r>
          </w:p>
        </w:tc>
        <w:tc>
          <w:tcPr>
            <w:tcW w:w="2157" w:type="dxa"/>
            <w:tcBorders>
              <w:top w:val="single" w:sz="4" w:space="0" w:color="000000"/>
              <w:left w:val="single" w:sz="4" w:space="0" w:color="000000"/>
              <w:bottom w:val="single" w:sz="4" w:space="0" w:color="000000"/>
              <w:right w:val="single" w:sz="4" w:space="0" w:color="000000"/>
            </w:tcBorders>
          </w:tcPr>
          <w:p w14:paraId="29F04A7E"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40E20E85" w14:textId="77777777" w:rsidTr="00F76470">
        <w:trPr>
          <w:trHeight w:hRule="exact" w:val="269"/>
        </w:trPr>
        <w:tc>
          <w:tcPr>
            <w:tcW w:w="2679" w:type="dxa"/>
            <w:tcBorders>
              <w:top w:val="single" w:sz="4" w:space="0" w:color="000000"/>
              <w:left w:val="single" w:sz="4" w:space="0" w:color="000000"/>
              <w:bottom w:val="single" w:sz="4" w:space="0" w:color="000000"/>
              <w:right w:val="single" w:sz="4" w:space="0" w:color="000000"/>
            </w:tcBorders>
            <w:vAlign w:val="center"/>
          </w:tcPr>
          <w:p w14:paraId="314CD4AA"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INGOMBRANTI</w:t>
            </w:r>
          </w:p>
        </w:tc>
        <w:tc>
          <w:tcPr>
            <w:tcW w:w="4110" w:type="dxa"/>
            <w:tcBorders>
              <w:top w:val="single" w:sz="4" w:space="0" w:color="000000"/>
              <w:left w:val="single" w:sz="4" w:space="0" w:color="000000"/>
              <w:bottom w:val="single" w:sz="4" w:space="0" w:color="000000"/>
              <w:right w:val="single" w:sz="4" w:space="0" w:color="000000"/>
            </w:tcBorders>
            <w:vAlign w:val="center"/>
          </w:tcPr>
          <w:p w14:paraId="6B873D39"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Rifiuti ingombranti</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49EC8"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200307</w:t>
            </w:r>
          </w:p>
        </w:tc>
        <w:tc>
          <w:tcPr>
            <w:tcW w:w="2157" w:type="dxa"/>
            <w:tcBorders>
              <w:top w:val="single" w:sz="4" w:space="0" w:color="000000"/>
              <w:left w:val="single" w:sz="4" w:space="0" w:color="000000"/>
              <w:bottom w:val="single" w:sz="4" w:space="0" w:color="000000"/>
              <w:right w:val="single" w:sz="4" w:space="0" w:color="000000"/>
            </w:tcBorders>
          </w:tcPr>
          <w:p w14:paraId="698C27DC"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3A681A5C" w14:textId="77777777" w:rsidTr="00F76470">
        <w:trPr>
          <w:trHeight w:hRule="exact" w:val="427"/>
        </w:trPr>
        <w:tc>
          <w:tcPr>
            <w:tcW w:w="2679" w:type="dxa"/>
            <w:tcBorders>
              <w:top w:val="single" w:sz="4" w:space="0" w:color="000000"/>
              <w:left w:val="single" w:sz="4" w:space="0" w:color="000000"/>
              <w:bottom w:val="single" w:sz="4" w:space="0" w:color="000000"/>
              <w:right w:val="single" w:sz="4" w:space="0" w:color="000000"/>
            </w:tcBorders>
          </w:tcPr>
          <w:p w14:paraId="3B53D7DD" w14:textId="77777777" w:rsidR="006F6F9C" w:rsidRPr="006F6F9C" w:rsidRDefault="006F6F9C" w:rsidP="006F6F9C">
            <w:pPr>
              <w:spacing w:line="205" w:lineRule="exact"/>
              <w:ind w:left="108" w:right="864"/>
              <w:rPr>
                <w:rFonts w:ascii="Calibri" w:eastAsia="Calibri" w:hAnsi="Calibri"/>
                <w:color w:val="000000"/>
                <w:spacing w:val="-5"/>
                <w:sz w:val="20"/>
                <w:szCs w:val="20"/>
                <w:lang w:eastAsia="en-US"/>
              </w:rPr>
            </w:pPr>
            <w:r w:rsidRPr="006F6F9C">
              <w:rPr>
                <w:rFonts w:ascii="Calibri" w:eastAsia="Calibri" w:hAnsi="Calibri"/>
                <w:color w:val="000000"/>
                <w:spacing w:val="-5"/>
                <w:sz w:val="20"/>
                <w:szCs w:val="20"/>
                <w:lang w:eastAsia="en-US"/>
              </w:rPr>
              <w:t xml:space="preserve">VERNICI, INCHIOSTRI, </w:t>
            </w:r>
            <w:r w:rsidRPr="006F6F9C">
              <w:rPr>
                <w:rFonts w:ascii="Calibri" w:eastAsia="Calibri" w:hAnsi="Calibri"/>
                <w:color w:val="000000"/>
                <w:sz w:val="20"/>
                <w:szCs w:val="20"/>
                <w:lang w:eastAsia="en-US"/>
              </w:rPr>
              <w:t>ADESIVI E RESINE</w:t>
            </w:r>
          </w:p>
        </w:tc>
        <w:tc>
          <w:tcPr>
            <w:tcW w:w="4110" w:type="dxa"/>
            <w:tcBorders>
              <w:top w:val="single" w:sz="4" w:space="0" w:color="000000"/>
              <w:left w:val="single" w:sz="4" w:space="0" w:color="000000"/>
              <w:bottom w:val="single" w:sz="4" w:space="0" w:color="000000"/>
              <w:right w:val="single" w:sz="4" w:space="0" w:color="000000"/>
            </w:tcBorders>
          </w:tcPr>
          <w:p w14:paraId="1A8D0112" w14:textId="77777777" w:rsidR="006F6F9C" w:rsidRPr="006F6F9C" w:rsidRDefault="006F6F9C" w:rsidP="006F6F9C">
            <w:pPr>
              <w:spacing w:line="213" w:lineRule="exact"/>
              <w:ind w:left="108" w:right="720"/>
              <w:rPr>
                <w:rFonts w:ascii="Calibri" w:eastAsia="Calibri" w:hAnsi="Calibri"/>
                <w:color w:val="000000"/>
                <w:spacing w:val="-4"/>
                <w:sz w:val="20"/>
                <w:szCs w:val="20"/>
                <w:lang w:eastAsia="en-US"/>
              </w:rPr>
            </w:pPr>
            <w:r w:rsidRPr="006F6F9C">
              <w:rPr>
                <w:rFonts w:ascii="Calibri" w:eastAsia="Calibri" w:hAnsi="Calibri"/>
                <w:color w:val="000000"/>
                <w:spacing w:val="-4"/>
                <w:sz w:val="20"/>
                <w:szCs w:val="20"/>
                <w:lang w:eastAsia="en-US"/>
              </w:rPr>
              <w:t xml:space="preserve">Vernici, inchiostri, adesivi e resine diversi da </w:t>
            </w:r>
            <w:r w:rsidRPr="006F6F9C">
              <w:rPr>
                <w:rFonts w:ascii="Calibri" w:eastAsia="Calibri" w:hAnsi="Calibri"/>
                <w:color w:val="000000"/>
                <w:sz w:val="20"/>
                <w:szCs w:val="20"/>
                <w:lang w:eastAsia="en-US"/>
              </w:rPr>
              <w:t>quelli di cui alla voce 200127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E6EC377"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200128</w:t>
            </w:r>
          </w:p>
        </w:tc>
        <w:tc>
          <w:tcPr>
            <w:tcW w:w="2157" w:type="dxa"/>
            <w:tcBorders>
              <w:top w:val="single" w:sz="4" w:space="0" w:color="000000"/>
              <w:left w:val="single" w:sz="4" w:space="0" w:color="000000"/>
              <w:bottom w:val="single" w:sz="4" w:space="0" w:color="000000"/>
              <w:right w:val="single" w:sz="4" w:space="0" w:color="000000"/>
            </w:tcBorders>
          </w:tcPr>
          <w:p w14:paraId="6A4D8159"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3F927659" w14:textId="77777777" w:rsidTr="00F76470">
        <w:trPr>
          <w:trHeight w:hRule="exact" w:val="279"/>
        </w:trPr>
        <w:tc>
          <w:tcPr>
            <w:tcW w:w="2679" w:type="dxa"/>
            <w:tcBorders>
              <w:top w:val="single" w:sz="4" w:space="0" w:color="000000"/>
              <w:left w:val="single" w:sz="4" w:space="0" w:color="000000"/>
              <w:bottom w:val="single" w:sz="4" w:space="0" w:color="000000"/>
              <w:right w:val="single" w:sz="4" w:space="0" w:color="000000"/>
            </w:tcBorders>
            <w:vAlign w:val="center"/>
          </w:tcPr>
          <w:p w14:paraId="46C80BE5"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DETERGENTI</w:t>
            </w:r>
          </w:p>
        </w:tc>
        <w:tc>
          <w:tcPr>
            <w:tcW w:w="4110" w:type="dxa"/>
            <w:tcBorders>
              <w:top w:val="single" w:sz="4" w:space="0" w:color="000000"/>
              <w:left w:val="single" w:sz="4" w:space="0" w:color="000000"/>
              <w:bottom w:val="single" w:sz="4" w:space="0" w:color="000000"/>
              <w:right w:val="single" w:sz="4" w:space="0" w:color="000000"/>
            </w:tcBorders>
            <w:vAlign w:val="center"/>
          </w:tcPr>
          <w:p w14:paraId="037D2D2E"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Detergenti diversi da quelli della voce 200129</w:t>
            </w:r>
          </w:p>
        </w:tc>
        <w:tc>
          <w:tcPr>
            <w:tcW w:w="1134" w:type="dxa"/>
            <w:tcBorders>
              <w:top w:val="single" w:sz="4" w:space="0" w:color="000000"/>
              <w:left w:val="single" w:sz="4" w:space="0" w:color="000000"/>
              <w:bottom w:val="single" w:sz="4" w:space="0" w:color="000000"/>
              <w:right w:val="single" w:sz="4" w:space="0" w:color="000000"/>
            </w:tcBorders>
            <w:vAlign w:val="center"/>
          </w:tcPr>
          <w:p w14:paraId="743B0125"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200130</w:t>
            </w:r>
          </w:p>
        </w:tc>
        <w:tc>
          <w:tcPr>
            <w:tcW w:w="2157" w:type="dxa"/>
            <w:tcBorders>
              <w:top w:val="single" w:sz="4" w:space="0" w:color="000000"/>
              <w:left w:val="single" w:sz="4" w:space="0" w:color="000000"/>
              <w:bottom w:val="single" w:sz="4" w:space="0" w:color="000000"/>
              <w:right w:val="single" w:sz="4" w:space="0" w:color="000000"/>
            </w:tcBorders>
          </w:tcPr>
          <w:p w14:paraId="16A7D491"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05EE33A3" w14:textId="77777777" w:rsidTr="00F76470">
        <w:trPr>
          <w:trHeight w:hRule="exact" w:val="264"/>
        </w:trPr>
        <w:tc>
          <w:tcPr>
            <w:tcW w:w="2679" w:type="dxa"/>
            <w:tcBorders>
              <w:top w:val="single" w:sz="4" w:space="0" w:color="000000"/>
              <w:left w:val="single" w:sz="4" w:space="0" w:color="000000"/>
              <w:bottom w:val="single" w:sz="4" w:space="0" w:color="000000"/>
              <w:right w:val="single" w:sz="4" w:space="0" w:color="000000"/>
            </w:tcBorders>
            <w:vAlign w:val="center"/>
          </w:tcPr>
          <w:p w14:paraId="70D30C98"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t>ALTRI RIFIUTI</w:t>
            </w:r>
          </w:p>
        </w:tc>
        <w:tc>
          <w:tcPr>
            <w:tcW w:w="4110" w:type="dxa"/>
            <w:tcBorders>
              <w:top w:val="single" w:sz="4" w:space="0" w:color="000000"/>
              <w:left w:val="single" w:sz="4" w:space="0" w:color="000000"/>
              <w:bottom w:val="single" w:sz="4" w:space="0" w:color="000000"/>
              <w:right w:val="single" w:sz="4" w:space="0" w:color="000000"/>
            </w:tcBorders>
            <w:vAlign w:val="center"/>
          </w:tcPr>
          <w:p w14:paraId="6B97225F"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Altri rifiuti non biodegradabili</w:t>
            </w:r>
          </w:p>
        </w:tc>
        <w:tc>
          <w:tcPr>
            <w:tcW w:w="1134" w:type="dxa"/>
            <w:tcBorders>
              <w:top w:val="single" w:sz="4" w:space="0" w:color="000000"/>
              <w:left w:val="single" w:sz="4" w:space="0" w:color="000000"/>
              <w:bottom w:val="single" w:sz="4" w:space="0" w:color="000000"/>
              <w:right w:val="single" w:sz="4" w:space="0" w:color="000000"/>
            </w:tcBorders>
            <w:vAlign w:val="center"/>
          </w:tcPr>
          <w:p w14:paraId="200E79CB"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200203</w:t>
            </w:r>
          </w:p>
        </w:tc>
        <w:tc>
          <w:tcPr>
            <w:tcW w:w="2157" w:type="dxa"/>
            <w:tcBorders>
              <w:top w:val="single" w:sz="4" w:space="0" w:color="000000"/>
              <w:left w:val="single" w:sz="4" w:space="0" w:color="000000"/>
              <w:bottom w:val="single" w:sz="4" w:space="0" w:color="000000"/>
              <w:right w:val="single" w:sz="4" w:space="0" w:color="000000"/>
            </w:tcBorders>
          </w:tcPr>
          <w:p w14:paraId="66632E25" w14:textId="77777777" w:rsidR="006F6F9C" w:rsidRPr="006F6F9C" w:rsidRDefault="006F6F9C" w:rsidP="006F6F9C">
            <w:pPr>
              <w:rPr>
                <w:rFonts w:ascii="Calibri" w:eastAsia="Calibri" w:hAnsi="Calibri"/>
                <w:color w:val="000000"/>
                <w:sz w:val="20"/>
                <w:szCs w:val="20"/>
                <w:lang w:val="en-US" w:eastAsia="en-US"/>
              </w:rPr>
            </w:pPr>
          </w:p>
        </w:tc>
      </w:tr>
      <w:tr w:rsidR="006F6F9C" w:rsidRPr="006F6F9C" w14:paraId="73970740" w14:textId="77777777" w:rsidTr="00F76470">
        <w:trPr>
          <w:trHeight w:hRule="exact" w:val="278"/>
        </w:trPr>
        <w:tc>
          <w:tcPr>
            <w:tcW w:w="2679" w:type="dxa"/>
            <w:tcBorders>
              <w:top w:val="single" w:sz="4" w:space="0" w:color="000000"/>
              <w:left w:val="single" w:sz="4" w:space="0" w:color="000000"/>
              <w:bottom w:val="single" w:sz="4" w:space="0" w:color="000000"/>
              <w:right w:val="single" w:sz="4" w:space="0" w:color="000000"/>
            </w:tcBorders>
            <w:vAlign w:val="center"/>
          </w:tcPr>
          <w:p w14:paraId="1E3FA0CD" w14:textId="77777777" w:rsidR="006F6F9C" w:rsidRPr="006F6F9C" w:rsidRDefault="006F6F9C" w:rsidP="006F6F9C">
            <w:pPr>
              <w:ind w:left="120"/>
              <w:rPr>
                <w:rFonts w:ascii="Calibri" w:eastAsia="Calibri" w:hAnsi="Calibri"/>
                <w:color w:val="000000"/>
                <w:sz w:val="20"/>
                <w:szCs w:val="20"/>
                <w:lang w:eastAsia="en-US"/>
              </w:rPr>
            </w:pPr>
            <w:r w:rsidRPr="006F6F9C">
              <w:rPr>
                <w:rFonts w:ascii="Calibri" w:eastAsia="Calibri" w:hAnsi="Calibri"/>
                <w:color w:val="000000"/>
                <w:sz w:val="20"/>
                <w:szCs w:val="20"/>
                <w:lang w:eastAsia="en-US"/>
              </w:rPr>
              <w:lastRenderedPageBreak/>
              <w:t>RIFIUTI URBANI INDIFFER.</w:t>
            </w:r>
          </w:p>
        </w:tc>
        <w:tc>
          <w:tcPr>
            <w:tcW w:w="4110" w:type="dxa"/>
            <w:tcBorders>
              <w:top w:val="single" w:sz="4" w:space="0" w:color="000000"/>
              <w:left w:val="single" w:sz="4" w:space="0" w:color="000000"/>
              <w:bottom w:val="single" w:sz="4" w:space="0" w:color="000000"/>
              <w:right w:val="single" w:sz="4" w:space="0" w:color="000000"/>
            </w:tcBorders>
            <w:vAlign w:val="center"/>
          </w:tcPr>
          <w:p w14:paraId="0A088EE0" w14:textId="77777777" w:rsidR="006F6F9C" w:rsidRPr="006F6F9C" w:rsidRDefault="006F6F9C" w:rsidP="006F6F9C">
            <w:pPr>
              <w:ind w:left="115"/>
              <w:rPr>
                <w:rFonts w:ascii="Calibri" w:eastAsia="Calibri" w:hAnsi="Calibri"/>
                <w:color w:val="000000"/>
                <w:sz w:val="20"/>
                <w:szCs w:val="20"/>
                <w:lang w:eastAsia="en-US"/>
              </w:rPr>
            </w:pPr>
            <w:r w:rsidRPr="006F6F9C">
              <w:rPr>
                <w:rFonts w:ascii="Calibri" w:eastAsia="Calibri" w:hAnsi="Calibri"/>
                <w:color w:val="000000"/>
                <w:sz w:val="20"/>
                <w:szCs w:val="20"/>
                <w:lang w:eastAsia="en-US"/>
              </w:rPr>
              <w:t>Rifiuti urbani indifferenziati</w:t>
            </w:r>
          </w:p>
        </w:tc>
        <w:tc>
          <w:tcPr>
            <w:tcW w:w="1134" w:type="dxa"/>
            <w:tcBorders>
              <w:top w:val="single" w:sz="4" w:space="0" w:color="000000"/>
              <w:left w:val="single" w:sz="4" w:space="0" w:color="000000"/>
              <w:bottom w:val="single" w:sz="4" w:space="0" w:color="000000"/>
              <w:right w:val="single" w:sz="4" w:space="0" w:color="000000"/>
            </w:tcBorders>
            <w:vAlign w:val="center"/>
          </w:tcPr>
          <w:p w14:paraId="055DD5E9" w14:textId="77777777" w:rsidR="006F6F9C" w:rsidRPr="006F6F9C" w:rsidRDefault="006F6F9C" w:rsidP="006F6F9C">
            <w:pPr>
              <w:jc w:val="center"/>
              <w:rPr>
                <w:rFonts w:ascii="Calibri" w:eastAsia="Calibri" w:hAnsi="Calibri"/>
                <w:color w:val="000000"/>
                <w:sz w:val="20"/>
                <w:szCs w:val="20"/>
                <w:lang w:eastAsia="en-US"/>
              </w:rPr>
            </w:pPr>
            <w:r w:rsidRPr="006F6F9C">
              <w:rPr>
                <w:rFonts w:ascii="Calibri" w:eastAsia="Calibri" w:hAnsi="Calibri"/>
                <w:color w:val="000000"/>
                <w:sz w:val="20"/>
                <w:szCs w:val="20"/>
                <w:lang w:eastAsia="en-US"/>
              </w:rPr>
              <w:t>200301</w:t>
            </w:r>
          </w:p>
        </w:tc>
        <w:tc>
          <w:tcPr>
            <w:tcW w:w="2157" w:type="dxa"/>
            <w:tcBorders>
              <w:top w:val="single" w:sz="4" w:space="0" w:color="000000"/>
              <w:left w:val="single" w:sz="4" w:space="0" w:color="000000"/>
              <w:bottom w:val="single" w:sz="4" w:space="0" w:color="000000"/>
              <w:right w:val="single" w:sz="4" w:space="0" w:color="000000"/>
            </w:tcBorders>
          </w:tcPr>
          <w:p w14:paraId="7BE3F766" w14:textId="77777777" w:rsidR="006F6F9C" w:rsidRPr="006F6F9C" w:rsidRDefault="006F6F9C" w:rsidP="006F6F9C">
            <w:pPr>
              <w:rPr>
                <w:rFonts w:ascii="Calibri" w:eastAsia="Calibri" w:hAnsi="Calibri"/>
                <w:color w:val="000000"/>
                <w:sz w:val="20"/>
                <w:szCs w:val="20"/>
                <w:lang w:val="en-US" w:eastAsia="en-US"/>
              </w:rPr>
            </w:pPr>
          </w:p>
        </w:tc>
      </w:tr>
    </w:tbl>
    <w:p w14:paraId="03FE248E" w14:textId="77777777" w:rsidR="006F6F9C" w:rsidRPr="006F6F9C" w:rsidRDefault="006F6F9C" w:rsidP="006F6F9C">
      <w:pPr>
        <w:spacing w:line="239" w:lineRule="exact"/>
        <w:ind w:left="567"/>
        <w:contextualSpacing/>
        <w:jc w:val="both"/>
        <w:rPr>
          <w:rFonts w:ascii="Calibri" w:eastAsia="Calibri" w:hAnsi="Calibri"/>
          <w:color w:val="000000"/>
          <w:spacing w:val="-1"/>
          <w:w w:val="90"/>
          <w:lang w:eastAsia="en-US"/>
        </w:rPr>
      </w:pPr>
    </w:p>
    <w:p w14:paraId="47CD0A44" w14:textId="77777777" w:rsidR="006F6F9C" w:rsidRPr="006F6F9C" w:rsidRDefault="006F6F9C" w:rsidP="006F6F9C">
      <w:pPr>
        <w:spacing w:line="239" w:lineRule="exact"/>
        <w:ind w:left="567"/>
        <w:contextualSpacing/>
        <w:jc w:val="both"/>
        <w:rPr>
          <w:rFonts w:ascii="Calibri" w:eastAsia="Calibri" w:hAnsi="Calibri"/>
          <w:color w:val="000000"/>
          <w:spacing w:val="-1"/>
          <w:w w:val="90"/>
          <w:lang w:eastAsia="en-US"/>
        </w:rPr>
      </w:pPr>
    </w:p>
    <w:p w14:paraId="200FB2C3" w14:textId="77777777" w:rsidR="006F6F9C" w:rsidRPr="006F6F9C" w:rsidRDefault="006F6F9C" w:rsidP="006F6F9C">
      <w:pPr>
        <w:numPr>
          <w:ilvl w:val="0"/>
          <w:numId w:val="99"/>
        </w:numPr>
        <w:spacing w:line="239" w:lineRule="exact"/>
        <w:ind w:left="567" w:hanging="567"/>
        <w:contextualSpacing/>
        <w:jc w:val="both"/>
        <w:rPr>
          <w:rFonts w:ascii="Calibri" w:eastAsia="Calibri" w:hAnsi="Calibri"/>
          <w:color w:val="000000"/>
          <w:spacing w:val="-1"/>
          <w:w w:val="90"/>
          <w:lang w:eastAsia="en-US"/>
        </w:rPr>
      </w:pPr>
      <w:r w:rsidRPr="006F6F9C">
        <w:rPr>
          <w:rFonts w:ascii="Calibri" w:eastAsia="Calibri" w:hAnsi="Calibri"/>
          <w:color w:val="000000"/>
          <w:spacing w:val="-1"/>
          <w:w w:val="90"/>
          <w:lang w:eastAsia="en-US"/>
        </w:rPr>
        <w:t>di impegnarsi a trasmettere entro il 31 gennaio di ogni anno copia della documentazione attestante i quantitativi dei rifiuti urbani non pericolosi avviati al recupero con i soggetti sopra indicati.</w:t>
      </w:r>
    </w:p>
    <w:p w14:paraId="1549B770" w14:textId="77777777" w:rsidR="006F6F9C" w:rsidRPr="006F6F9C" w:rsidRDefault="006F6F9C" w:rsidP="006F6F9C">
      <w:pPr>
        <w:spacing w:line="239" w:lineRule="exact"/>
        <w:ind w:left="567"/>
        <w:contextualSpacing/>
        <w:jc w:val="both"/>
        <w:rPr>
          <w:rFonts w:ascii="Calibri" w:eastAsia="Calibri" w:hAnsi="Calibri"/>
          <w:color w:val="000000"/>
          <w:spacing w:val="-1"/>
          <w:w w:val="90"/>
          <w:lang w:eastAsia="en-US"/>
        </w:rPr>
      </w:pPr>
    </w:p>
    <w:p w14:paraId="480EF9EF" w14:textId="77777777" w:rsidR="006F6F9C" w:rsidRPr="006F6F9C" w:rsidRDefault="006F6F9C" w:rsidP="006F6F9C">
      <w:pPr>
        <w:spacing w:line="239" w:lineRule="exact"/>
        <w:ind w:left="567"/>
        <w:contextualSpacing/>
        <w:jc w:val="both"/>
        <w:rPr>
          <w:rFonts w:ascii="Calibri" w:eastAsia="Calibri" w:hAnsi="Calibri"/>
          <w:color w:val="000000"/>
          <w:spacing w:val="-1"/>
          <w:w w:val="90"/>
          <w:lang w:eastAsia="en-US"/>
        </w:rPr>
      </w:pPr>
    </w:p>
    <w:p w14:paraId="01973326" w14:textId="77777777" w:rsidR="00F76470" w:rsidRDefault="006F6F9C" w:rsidP="006F6F9C">
      <w:pPr>
        <w:spacing w:line="239" w:lineRule="exact"/>
        <w:ind w:left="567"/>
        <w:contextualSpacing/>
        <w:jc w:val="both"/>
        <w:rPr>
          <w:rFonts w:ascii="Calibri" w:eastAsia="Calibri" w:hAnsi="Calibri"/>
          <w:color w:val="000000"/>
          <w:spacing w:val="-1"/>
          <w:w w:val="90"/>
          <w:lang w:eastAsia="en-US"/>
        </w:rPr>
      </w:pPr>
      <w:r w:rsidRPr="006F6F9C">
        <w:rPr>
          <w:rFonts w:ascii="Calibri" w:eastAsia="Calibri" w:hAnsi="Calibri"/>
          <w:color w:val="000000"/>
          <w:spacing w:val="-1"/>
          <w:w w:val="90"/>
          <w:lang w:eastAsia="en-US"/>
        </w:rPr>
        <w:t>DATA</w:t>
      </w:r>
      <w:r w:rsidRPr="006F6F9C">
        <w:rPr>
          <w:rFonts w:ascii="Calibri" w:eastAsia="Calibri" w:hAnsi="Calibri"/>
          <w:color w:val="000000"/>
          <w:spacing w:val="-1"/>
          <w:w w:val="90"/>
          <w:lang w:eastAsia="en-US"/>
        </w:rPr>
        <w:tab/>
      </w:r>
      <w:r w:rsidR="00F76470">
        <w:rPr>
          <w:rFonts w:ascii="Calibri" w:eastAsia="Calibri" w:hAnsi="Calibri"/>
          <w:color w:val="000000"/>
          <w:spacing w:val="-1"/>
          <w:w w:val="90"/>
          <w:lang w:eastAsia="en-US"/>
        </w:rPr>
        <w:tab/>
      </w:r>
      <w:r w:rsidR="00F76470">
        <w:rPr>
          <w:rFonts w:ascii="Calibri" w:eastAsia="Calibri" w:hAnsi="Calibri"/>
          <w:color w:val="000000"/>
          <w:spacing w:val="-1"/>
          <w:w w:val="90"/>
          <w:lang w:eastAsia="en-US"/>
        </w:rPr>
        <w:tab/>
      </w:r>
      <w:r w:rsidR="00F76470">
        <w:rPr>
          <w:rFonts w:ascii="Calibri" w:eastAsia="Calibri" w:hAnsi="Calibri"/>
          <w:color w:val="000000"/>
          <w:spacing w:val="-1"/>
          <w:w w:val="90"/>
          <w:lang w:eastAsia="en-US"/>
        </w:rPr>
        <w:tab/>
      </w:r>
      <w:r w:rsidR="00F76470">
        <w:rPr>
          <w:rFonts w:ascii="Calibri" w:eastAsia="Calibri" w:hAnsi="Calibri"/>
          <w:color w:val="000000"/>
          <w:spacing w:val="-1"/>
          <w:w w:val="90"/>
          <w:lang w:eastAsia="en-US"/>
        </w:rPr>
        <w:tab/>
      </w:r>
      <w:r w:rsidR="00F76470">
        <w:rPr>
          <w:rFonts w:ascii="Calibri" w:eastAsia="Calibri" w:hAnsi="Calibri"/>
          <w:color w:val="000000"/>
          <w:spacing w:val="-1"/>
          <w:w w:val="90"/>
          <w:lang w:eastAsia="en-US"/>
        </w:rPr>
        <w:tab/>
      </w:r>
      <w:r w:rsidR="00F76470">
        <w:rPr>
          <w:rFonts w:ascii="Calibri" w:eastAsia="Calibri" w:hAnsi="Calibri"/>
          <w:color w:val="000000"/>
          <w:spacing w:val="-1"/>
          <w:w w:val="90"/>
          <w:lang w:eastAsia="en-US"/>
        </w:rPr>
        <w:tab/>
      </w:r>
    </w:p>
    <w:p w14:paraId="2091ECCF" w14:textId="77777777" w:rsidR="00F76470" w:rsidRDefault="00F76470" w:rsidP="006F6F9C">
      <w:pPr>
        <w:spacing w:line="239" w:lineRule="exact"/>
        <w:ind w:left="567"/>
        <w:contextualSpacing/>
        <w:jc w:val="both"/>
        <w:rPr>
          <w:rFonts w:ascii="Calibri" w:eastAsia="Calibri" w:hAnsi="Calibri"/>
          <w:color w:val="000000"/>
          <w:spacing w:val="-1"/>
          <w:w w:val="90"/>
          <w:lang w:eastAsia="en-US"/>
        </w:rPr>
      </w:pPr>
    </w:p>
    <w:p w14:paraId="193676ED" w14:textId="77777777" w:rsidR="006F6F9C" w:rsidRPr="006F6F9C" w:rsidRDefault="006F6F9C" w:rsidP="006F6F9C">
      <w:pPr>
        <w:spacing w:line="239" w:lineRule="exact"/>
        <w:ind w:left="567"/>
        <w:contextualSpacing/>
        <w:jc w:val="both"/>
        <w:rPr>
          <w:rFonts w:ascii="Calibri" w:eastAsia="Calibri" w:hAnsi="Calibri"/>
          <w:color w:val="000000"/>
          <w:spacing w:val="-1"/>
          <w:w w:val="90"/>
          <w:lang w:eastAsia="en-US"/>
        </w:rPr>
      </w:pPr>
      <w:r w:rsidRPr="006F6F9C">
        <w:rPr>
          <w:rFonts w:ascii="Calibri" w:eastAsia="Calibri" w:hAnsi="Calibri"/>
          <w:color w:val="000000"/>
          <w:spacing w:val="-1"/>
          <w:w w:val="90"/>
          <w:lang w:eastAsia="en-US"/>
        </w:rPr>
        <w:t>FIRMA</w:t>
      </w:r>
    </w:p>
    <w:p w14:paraId="597D2A24" w14:textId="77777777" w:rsidR="006F6F9C" w:rsidRPr="006F6F9C" w:rsidRDefault="006F6F9C" w:rsidP="006F6F9C">
      <w:pPr>
        <w:spacing w:line="239" w:lineRule="exact"/>
        <w:ind w:left="567"/>
        <w:contextualSpacing/>
        <w:jc w:val="both"/>
        <w:rPr>
          <w:rFonts w:ascii="Calibri" w:eastAsia="Calibri" w:hAnsi="Calibri"/>
          <w:color w:val="000000"/>
          <w:spacing w:val="-1"/>
          <w:w w:val="90"/>
          <w:lang w:eastAsia="en-US"/>
        </w:rPr>
      </w:pPr>
    </w:p>
    <w:p w14:paraId="31C68693"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28258F51"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43F7EF11"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199B3472"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237C803"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610109AF"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FDD5C4E"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6A2B2574"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1448BC91"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4576CFF5"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A14B634"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079EDEAF"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4D1815D"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245CC9EB"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16BAFD09"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1E8A12BF"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31FDE003"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3879686"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33A67ECD"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155B5C83"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6CF8BF7D"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1DD71D91"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60960097"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5A1948B"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52CC83B8"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0AE600FD"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34C0A6E7"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5DCFC036"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060DBEB9"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585A7049"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20927963"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2E478EC7"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0A3D2A88"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67956CC2"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6A7A4802"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0296664"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F49F938"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53EAD2F4"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72ABACFC"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3F18314A" w14:textId="77777777" w:rsidR="00F76470" w:rsidRDefault="00F76470" w:rsidP="006F6F9C">
      <w:pPr>
        <w:spacing w:line="280" w:lineRule="auto"/>
        <w:ind w:left="-142" w:firstLine="142"/>
        <w:jc w:val="center"/>
        <w:rPr>
          <w:rFonts w:ascii="Calibri" w:eastAsia="Calibri" w:hAnsi="Calibri"/>
          <w:b/>
          <w:i/>
          <w:color w:val="000000"/>
          <w:spacing w:val="-6"/>
          <w:w w:val="110"/>
          <w:sz w:val="20"/>
          <w:szCs w:val="20"/>
          <w:u w:val="single"/>
          <w:lang w:eastAsia="en-US"/>
        </w:rPr>
      </w:pPr>
    </w:p>
    <w:p w14:paraId="1E27B389" w14:textId="77777777" w:rsidR="006F6F9C" w:rsidRPr="006F6F9C" w:rsidRDefault="006F6F9C" w:rsidP="006F6F9C">
      <w:pPr>
        <w:spacing w:line="280" w:lineRule="auto"/>
        <w:ind w:left="-142" w:firstLine="142"/>
        <w:jc w:val="center"/>
        <w:rPr>
          <w:rFonts w:ascii="Calibri" w:eastAsia="Calibri" w:hAnsi="Calibri"/>
          <w:b/>
          <w:i/>
          <w:color w:val="000000"/>
          <w:spacing w:val="-6"/>
          <w:w w:val="110"/>
          <w:sz w:val="20"/>
          <w:szCs w:val="20"/>
          <w:u w:val="single"/>
          <w:lang w:eastAsia="en-US"/>
        </w:rPr>
      </w:pPr>
      <w:r w:rsidRPr="006F6F9C">
        <w:rPr>
          <w:rFonts w:ascii="Calibri" w:eastAsia="Calibri" w:hAnsi="Calibri"/>
          <w:b/>
          <w:i/>
          <w:color w:val="000000"/>
          <w:spacing w:val="-6"/>
          <w:w w:val="110"/>
          <w:sz w:val="20"/>
          <w:szCs w:val="20"/>
          <w:u w:val="single"/>
          <w:lang w:eastAsia="en-US"/>
        </w:rPr>
        <w:lastRenderedPageBreak/>
        <w:t>Informativa effettuata ai sensi dell'art. 13 Regolamento (UE) 2016/679 (RGDP)</w:t>
      </w:r>
    </w:p>
    <w:p w14:paraId="741F4577" w14:textId="77777777" w:rsidR="006F6F9C" w:rsidRPr="006F6F9C" w:rsidRDefault="006F6F9C" w:rsidP="006F6F9C">
      <w:pPr>
        <w:spacing w:before="216"/>
        <w:ind w:right="72"/>
        <w:jc w:val="both"/>
        <w:rPr>
          <w:rFonts w:ascii="Calibri" w:eastAsia="Calibri" w:hAnsi="Calibri"/>
          <w:i/>
          <w:color w:val="000000"/>
          <w:spacing w:val="-3"/>
          <w:sz w:val="20"/>
          <w:szCs w:val="20"/>
          <w:lang w:eastAsia="en-US"/>
        </w:rPr>
      </w:pPr>
      <w:r w:rsidRPr="006F6F9C">
        <w:rPr>
          <w:rFonts w:ascii="Calibri" w:eastAsia="Calibri" w:hAnsi="Calibri"/>
          <w:i/>
          <w:color w:val="000000"/>
          <w:spacing w:val="-3"/>
          <w:sz w:val="20"/>
          <w:szCs w:val="20"/>
          <w:lang w:eastAsia="en-US"/>
        </w:rPr>
        <w:t xml:space="preserve">Il Comune di SAN QUIRICO D’ORCIA, con sede in San Quirico d’Orcia Piazza Chigi n. 2 indirizzo posta elettronica certificata (PEC) </w:t>
      </w:r>
      <w:r w:rsidRPr="006F6F9C">
        <w:rPr>
          <w:rFonts w:ascii="Calibri" w:eastAsia="Calibri" w:hAnsi="Calibri"/>
          <w:i/>
          <w:color w:val="0563C1"/>
          <w:spacing w:val="-3"/>
          <w:w w:val="110"/>
          <w:sz w:val="20"/>
          <w:szCs w:val="20"/>
          <w:u w:val="single"/>
          <w:lang w:eastAsia="en-US"/>
        </w:rPr>
        <w:t>comune.sanquirico@pec.consorzioterrecablate.it</w:t>
      </w:r>
      <w:r w:rsidRPr="006F6F9C">
        <w:rPr>
          <w:rFonts w:ascii="Calibri" w:eastAsia="Calibri" w:hAnsi="Calibri"/>
          <w:i/>
          <w:color w:val="0000FF"/>
          <w:spacing w:val="-3"/>
          <w:w w:val="110"/>
          <w:sz w:val="20"/>
          <w:szCs w:val="20"/>
          <w:lang w:eastAsia="en-US"/>
        </w:rPr>
        <w:t xml:space="preserve"> </w:t>
      </w:r>
      <w:r w:rsidRPr="006F6F9C">
        <w:rPr>
          <w:rFonts w:ascii="Calibri" w:eastAsia="Calibri" w:hAnsi="Calibri"/>
          <w:i/>
          <w:color w:val="000000"/>
          <w:spacing w:val="-3"/>
          <w:sz w:val="20"/>
          <w:szCs w:val="20"/>
          <w:lang w:eastAsia="en-US"/>
        </w:rPr>
        <w:t xml:space="preserve">tel. </w:t>
      </w:r>
      <w:r w:rsidRPr="006F6F9C">
        <w:rPr>
          <w:rFonts w:ascii="Calibri" w:eastAsia="Calibri" w:hAnsi="Calibri"/>
          <w:i/>
          <w:color w:val="000000"/>
          <w:spacing w:val="-2"/>
          <w:sz w:val="20"/>
          <w:szCs w:val="20"/>
          <w:lang w:eastAsia="en-US"/>
        </w:rPr>
        <w:t xml:space="preserve">0577899711, nella sua qualità di </w:t>
      </w:r>
      <w:r w:rsidRPr="006F6F9C">
        <w:rPr>
          <w:rFonts w:ascii="Calibri" w:eastAsia="Calibri" w:hAnsi="Calibri"/>
          <w:b/>
          <w:i/>
          <w:color w:val="000000"/>
          <w:spacing w:val="-2"/>
          <w:w w:val="110"/>
          <w:sz w:val="20"/>
          <w:szCs w:val="20"/>
          <w:u w:val="single"/>
          <w:lang w:eastAsia="en-US"/>
        </w:rPr>
        <w:t>Titolare del trattamento dei dati</w:t>
      </w:r>
      <w:r w:rsidRPr="006F6F9C">
        <w:rPr>
          <w:rFonts w:ascii="Calibri" w:eastAsia="Calibri" w:hAnsi="Calibri"/>
          <w:i/>
          <w:color w:val="000000"/>
          <w:spacing w:val="-2"/>
          <w:sz w:val="20"/>
          <w:szCs w:val="20"/>
          <w:u w:val="single"/>
          <w:lang w:eastAsia="en-US"/>
        </w:rPr>
        <w:t>,</w:t>
      </w:r>
      <w:r w:rsidRPr="006F6F9C">
        <w:rPr>
          <w:rFonts w:ascii="Calibri" w:eastAsia="Calibri" w:hAnsi="Calibri"/>
          <w:i/>
          <w:color w:val="000000"/>
          <w:spacing w:val="-2"/>
          <w:sz w:val="20"/>
          <w:szCs w:val="20"/>
          <w:lang w:eastAsia="en-US"/>
        </w:rPr>
        <w:t xml:space="preserve"> tratterà i dati personali conferiti con la presente modulistica, sia su supporto </w:t>
      </w:r>
      <w:r w:rsidRPr="006F6F9C">
        <w:rPr>
          <w:rFonts w:ascii="Calibri" w:eastAsia="Calibri" w:hAnsi="Calibri"/>
          <w:i/>
          <w:color w:val="000000"/>
          <w:spacing w:val="-3"/>
          <w:sz w:val="20"/>
          <w:szCs w:val="20"/>
          <w:lang w:eastAsia="en-US"/>
        </w:rPr>
        <w:t xml:space="preserve">cartaceo sia con modalità informatiche e telematiche, </w:t>
      </w:r>
      <w:r w:rsidRPr="006F6F9C">
        <w:rPr>
          <w:rFonts w:ascii="Calibri" w:eastAsia="Calibri" w:hAnsi="Calibri"/>
          <w:b/>
          <w:i/>
          <w:color w:val="000000"/>
          <w:spacing w:val="-3"/>
          <w:w w:val="110"/>
          <w:sz w:val="20"/>
          <w:szCs w:val="20"/>
          <w:u w:val="single"/>
          <w:lang w:eastAsia="en-US"/>
        </w:rPr>
        <w:t xml:space="preserve">esclusivamente al fine di espletare le attività di erogazione dei servizi richiesti,  </w:t>
      </w:r>
      <w:r w:rsidRPr="006F6F9C">
        <w:rPr>
          <w:rFonts w:ascii="Calibri" w:eastAsia="Calibri" w:hAnsi="Calibri"/>
          <w:b/>
          <w:i/>
          <w:color w:val="000000"/>
          <w:spacing w:val="-4"/>
          <w:w w:val="110"/>
          <w:sz w:val="20"/>
          <w:szCs w:val="20"/>
          <w:u w:val="single"/>
          <w:lang w:eastAsia="en-US"/>
        </w:rPr>
        <w:t>nell'esecuzione dei compiti di interesse pubblico o comunque connessi all'esercizio dei pubblici poteri propri dell'Ente</w:t>
      </w:r>
      <w:r w:rsidRPr="006F6F9C">
        <w:rPr>
          <w:rFonts w:ascii="Calibri" w:eastAsia="Calibri" w:hAnsi="Calibri"/>
          <w:i/>
          <w:color w:val="000000"/>
          <w:spacing w:val="-4"/>
          <w:sz w:val="20"/>
          <w:szCs w:val="20"/>
          <w:u w:val="single"/>
          <w:lang w:eastAsia="en-US"/>
        </w:rPr>
        <w:t>,</w:t>
      </w:r>
      <w:r w:rsidRPr="006F6F9C">
        <w:rPr>
          <w:rFonts w:ascii="Calibri" w:eastAsia="Calibri" w:hAnsi="Calibri"/>
          <w:i/>
          <w:color w:val="000000"/>
          <w:spacing w:val="-4"/>
          <w:sz w:val="20"/>
          <w:szCs w:val="20"/>
          <w:lang w:eastAsia="en-US"/>
        </w:rPr>
        <w:t xml:space="preserve"> nel rispetto dei principi </w:t>
      </w:r>
      <w:r w:rsidRPr="006F6F9C">
        <w:rPr>
          <w:rFonts w:ascii="Calibri" w:eastAsia="Calibri" w:hAnsi="Calibri"/>
          <w:i/>
          <w:color w:val="000000"/>
          <w:sz w:val="20"/>
          <w:szCs w:val="20"/>
          <w:lang w:eastAsia="en-US"/>
        </w:rPr>
        <w:t>di cui al Regolamento UE 2016/679.</w:t>
      </w:r>
    </w:p>
    <w:p w14:paraId="6EB8D6FF" w14:textId="77777777" w:rsidR="006F6F9C" w:rsidRPr="006F6F9C" w:rsidRDefault="006F6F9C" w:rsidP="006F6F9C">
      <w:pPr>
        <w:spacing w:before="36"/>
        <w:ind w:right="72"/>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 xml:space="preserve">La informiamo che il trattamento dei Suoi dati personali avverrà secondo modalità idonee a garantire sicurezza e riservatezza e sarà effettuato </w:t>
      </w:r>
      <w:r w:rsidRPr="006F6F9C">
        <w:rPr>
          <w:rFonts w:ascii="Calibri" w:eastAsia="Calibri" w:hAnsi="Calibri"/>
          <w:i/>
          <w:color w:val="000000"/>
          <w:spacing w:val="1"/>
          <w:sz w:val="20"/>
          <w:szCs w:val="20"/>
          <w:lang w:eastAsia="en-US"/>
        </w:rPr>
        <w:t>utilizzando supporti cartacei, informatici e/o telematici per lo svolgimento delle attività dell'Amministrazione.</w:t>
      </w:r>
    </w:p>
    <w:p w14:paraId="441CDCB6" w14:textId="77777777" w:rsidR="006F6F9C" w:rsidRPr="006F6F9C" w:rsidRDefault="006F6F9C" w:rsidP="006F6F9C">
      <w:pPr>
        <w:ind w:right="72"/>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 xml:space="preserve">Il trattamento dei dati è improntato ai principi di liceità, correttezza e trasparenza e, in conformità al principio di cd "minimizzazione dei dati”, i </w:t>
      </w:r>
      <w:r w:rsidRPr="006F6F9C">
        <w:rPr>
          <w:rFonts w:ascii="Calibri" w:eastAsia="Calibri" w:hAnsi="Calibri"/>
          <w:i/>
          <w:color w:val="000000"/>
          <w:sz w:val="20"/>
          <w:szCs w:val="20"/>
          <w:lang w:eastAsia="en-US"/>
        </w:rPr>
        <w:t>dati richiesti sono adeguati, pertinenti e limitati rispetto alle finalità per le quali sono trattati.</w:t>
      </w:r>
    </w:p>
    <w:p w14:paraId="224C177F" w14:textId="77777777" w:rsidR="006F6F9C" w:rsidRPr="006F6F9C" w:rsidRDefault="006F6F9C" w:rsidP="006F6F9C">
      <w:pPr>
        <w:jc w:val="both"/>
        <w:rPr>
          <w:rFonts w:ascii="Calibri" w:eastAsia="Calibri" w:hAnsi="Calibri"/>
          <w:i/>
          <w:color w:val="000000"/>
          <w:sz w:val="20"/>
          <w:szCs w:val="20"/>
          <w:lang w:eastAsia="en-US"/>
        </w:rPr>
      </w:pPr>
      <w:r w:rsidRPr="006F6F9C">
        <w:rPr>
          <w:rFonts w:ascii="Calibri" w:eastAsia="Calibri" w:hAnsi="Calibri"/>
          <w:i/>
          <w:color w:val="000000"/>
          <w:sz w:val="20"/>
          <w:szCs w:val="20"/>
          <w:lang w:eastAsia="en-US"/>
        </w:rPr>
        <w:t>In particolare, i dati sono raccolti e registrati unicamente per gli scopi sopra indicati e saranno tutelate la Sua dignità e la Sua riservatezza.</w:t>
      </w:r>
    </w:p>
    <w:p w14:paraId="5C2E33C2" w14:textId="77777777" w:rsidR="006F6F9C" w:rsidRPr="006F6F9C" w:rsidRDefault="006F6F9C" w:rsidP="006F6F9C">
      <w:pPr>
        <w:spacing w:before="180"/>
        <w:ind w:right="72"/>
        <w:jc w:val="both"/>
        <w:rPr>
          <w:rFonts w:ascii="Calibri" w:eastAsia="Calibri" w:hAnsi="Calibri"/>
          <w:b/>
          <w:i/>
          <w:color w:val="000000"/>
          <w:spacing w:val="-6"/>
          <w:w w:val="110"/>
          <w:sz w:val="20"/>
          <w:szCs w:val="20"/>
          <w:lang w:eastAsia="en-US"/>
        </w:rPr>
      </w:pPr>
      <w:r w:rsidRPr="006F6F9C">
        <w:rPr>
          <w:rFonts w:ascii="Calibri" w:eastAsia="Calibri" w:hAnsi="Calibri"/>
          <w:b/>
          <w:i/>
          <w:color w:val="000000"/>
          <w:spacing w:val="-6"/>
          <w:w w:val="110"/>
          <w:sz w:val="20"/>
          <w:szCs w:val="20"/>
          <w:lang w:eastAsia="en-US"/>
        </w:rPr>
        <w:t xml:space="preserve">Il conferimento dei dati di cui alla presente modulistica è facoltativo, ma un eventuale rifiuto di fornirli comporterà l'impossibilità per </w:t>
      </w:r>
      <w:r w:rsidRPr="006F6F9C">
        <w:rPr>
          <w:rFonts w:ascii="Calibri" w:eastAsia="Calibri" w:hAnsi="Calibri"/>
          <w:b/>
          <w:i/>
          <w:color w:val="000000"/>
          <w:spacing w:val="-5"/>
          <w:w w:val="110"/>
          <w:sz w:val="20"/>
          <w:szCs w:val="20"/>
          <w:lang w:eastAsia="en-US"/>
        </w:rPr>
        <w:t>l'Amministrazione di utilizzare i dati per le finalità indicate, con la conseguenza che non sarà possibile l'erogazione dei servizi richiesti.</w:t>
      </w:r>
    </w:p>
    <w:p w14:paraId="73848465" w14:textId="77777777" w:rsidR="006F6F9C" w:rsidRPr="006F6F9C" w:rsidRDefault="006F6F9C" w:rsidP="006F6F9C">
      <w:pPr>
        <w:spacing w:before="144"/>
        <w:ind w:right="72"/>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hyperlink r:id="rId8">
        <w:r w:rsidRPr="006F6F9C">
          <w:rPr>
            <w:rFonts w:ascii="Calibri" w:eastAsia="Calibri" w:hAnsi="Calibri"/>
            <w:i/>
            <w:color w:val="000000"/>
            <w:spacing w:val="1"/>
            <w:sz w:val="20"/>
            <w:szCs w:val="20"/>
            <w:lang w:eastAsia="en-US"/>
          </w:rPr>
          <w:t>ss.mm</w:t>
        </w:r>
      </w:hyperlink>
      <w:r w:rsidRPr="006F6F9C">
        <w:rPr>
          <w:rFonts w:ascii="Calibri" w:eastAsia="Calibri" w:hAnsi="Calibri"/>
          <w:i/>
          <w:color w:val="000000"/>
          <w:spacing w:val="1"/>
          <w:sz w:val="20"/>
          <w:szCs w:val="20"/>
          <w:lang w:eastAsia="en-US"/>
        </w:rPr>
        <w:t>.ii).</w:t>
      </w:r>
    </w:p>
    <w:p w14:paraId="3DD81E9D" w14:textId="77777777" w:rsidR="006F6F9C" w:rsidRPr="006F6F9C" w:rsidRDefault="006F6F9C" w:rsidP="006F6F9C">
      <w:pPr>
        <w:ind w:right="72"/>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14:paraId="271B33B2" w14:textId="77777777" w:rsidR="006F6F9C" w:rsidRPr="006F6F9C" w:rsidRDefault="006F6F9C" w:rsidP="006F6F9C">
      <w:pPr>
        <w:ind w:right="72"/>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I dati conferiti, saranno trattati dall'Amministrazione per il periodo necessario allo svolgimento dell'attività amministrativa correlata e conservati in conformità alle norme sulla conservazione della documentazione amministrativa.</w:t>
      </w:r>
    </w:p>
    <w:p w14:paraId="599AF227" w14:textId="77777777" w:rsidR="006F6F9C" w:rsidRPr="006F6F9C" w:rsidRDefault="006F6F9C" w:rsidP="006F6F9C">
      <w:pPr>
        <w:spacing w:before="36"/>
        <w:ind w:right="72"/>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I dati saranno trattati esclusivamente dal personale, da collaboratori dell'Ente ovvero da soggetti esterni espressamente nominati come Responsabili del trattamento dal Titolare.</w:t>
      </w:r>
    </w:p>
    <w:p w14:paraId="2848AEBE" w14:textId="77777777" w:rsidR="006F6F9C" w:rsidRPr="006F6F9C" w:rsidRDefault="006F6F9C" w:rsidP="006F6F9C">
      <w:pPr>
        <w:spacing w:before="36"/>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Al di fuori delle ipotesi sopra richiamate, i dati non saranno comunicati a terzi né diffusi.</w:t>
      </w:r>
    </w:p>
    <w:p w14:paraId="07646A12" w14:textId="77777777" w:rsidR="006F6F9C" w:rsidRPr="006F6F9C" w:rsidRDefault="006F6F9C" w:rsidP="006F6F9C">
      <w:pPr>
        <w:ind w:right="72"/>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3245ED1C" w14:textId="77777777" w:rsidR="006F6F9C" w:rsidRPr="006F6F9C" w:rsidRDefault="006F6F9C" w:rsidP="006F6F9C">
      <w:pPr>
        <w:spacing w:before="36"/>
        <w:jc w:val="both"/>
        <w:rPr>
          <w:rFonts w:ascii="Calibri" w:eastAsia="Calibri" w:hAnsi="Calibri"/>
          <w:i/>
          <w:color w:val="000000"/>
          <w:spacing w:val="1"/>
          <w:sz w:val="20"/>
          <w:szCs w:val="20"/>
          <w:lang w:eastAsia="en-US"/>
        </w:rPr>
      </w:pPr>
      <w:r w:rsidRPr="006F6F9C">
        <w:rPr>
          <w:rFonts w:ascii="Calibri" w:eastAsia="Calibri" w:hAnsi="Calibri"/>
          <w:i/>
          <w:color w:val="000000"/>
          <w:spacing w:val="1"/>
          <w:sz w:val="20"/>
          <w:szCs w:val="20"/>
          <w:lang w:eastAsia="en-US"/>
        </w:rPr>
        <w:t>Apposita istanza è presentata al Responsabile della Protezione dei dati dell'Ente.</w:t>
      </w:r>
    </w:p>
    <w:p w14:paraId="3FA62A55" w14:textId="77777777" w:rsidR="006F6F9C" w:rsidRPr="006F6F9C" w:rsidRDefault="006F6F9C" w:rsidP="006F6F9C">
      <w:pPr>
        <w:spacing w:before="180" w:line="264" w:lineRule="auto"/>
        <w:jc w:val="both"/>
        <w:rPr>
          <w:rFonts w:ascii="Calibri" w:eastAsia="Calibri" w:hAnsi="Calibri"/>
          <w:color w:val="000000"/>
          <w:spacing w:val="1"/>
          <w:sz w:val="20"/>
          <w:szCs w:val="20"/>
          <w:lang w:eastAsia="en-US"/>
        </w:rPr>
      </w:pPr>
      <w:r w:rsidRPr="006F6F9C">
        <w:rPr>
          <w:rFonts w:ascii="Calibri" w:eastAsia="Calibri" w:hAnsi="Calibri"/>
          <w:color w:val="000000"/>
          <w:spacing w:val="1"/>
          <w:sz w:val="20"/>
          <w:szCs w:val="20"/>
          <w:lang w:eastAsia="en-US"/>
        </w:rPr>
        <w:t>Dichiaro di aver ricevuto tutte le informazioni di cui all'art. 13 RGDP in relazione ai dati contenuti nell'allegata modulistica.</w:t>
      </w:r>
    </w:p>
    <w:p w14:paraId="64B2CC94" w14:textId="77777777" w:rsidR="006F6F9C" w:rsidRPr="006F6F9C" w:rsidRDefault="006F6F9C" w:rsidP="006F6F9C">
      <w:pPr>
        <w:spacing w:before="504"/>
        <w:rPr>
          <w:rFonts w:ascii="Calibri" w:eastAsia="Calibri" w:hAnsi="Calibri"/>
          <w:color w:val="000000"/>
          <w:spacing w:val="1"/>
          <w:sz w:val="20"/>
          <w:szCs w:val="20"/>
          <w:lang w:eastAsia="en-US"/>
        </w:rPr>
      </w:pPr>
      <w:r w:rsidRPr="006F6F9C">
        <w:rPr>
          <w:rFonts w:ascii="Calibri" w:eastAsia="Calibri" w:hAnsi="Calibri"/>
          <w:color w:val="000000"/>
          <w:spacing w:val="1"/>
          <w:sz w:val="20"/>
          <w:szCs w:val="20"/>
          <w:lang w:eastAsia="en-US"/>
        </w:rPr>
        <w:t>L'interessato al trattamento dei dati</w:t>
      </w:r>
    </w:p>
    <w:p w14:paraId="3A5F3178" w14:textId="77777777" w:rsidR="006F6F9C" w:rsidRPr="006F6F9C" w:rsidRDefault="006F6F9C" w:rsidP="006F6F9C">
      <w:pPr>
        <w:spacing w:before="108"/>
        <w:rPr>
          <w:rFonts w:ascii="Calibri" w:eastAsia="Calibri" w:hAnsi="Calibri"/>
          <w:color w:val="000000"/>
          <w:spacing w:val="1"/>
          <w:sz w:val="20"/>
          <w:szCs w:val="20"/>
          <w:lang w:eastAsia="en-US"/>
        </w:rPr>
      </w:pPr>
      <w:r w:rsidRPr="006F6F9C">
        <w:rPr>
          <w:rFonts w:ascii="Calibri" w:eastAsia="Calibri" w:hAnsi="Calibri"/>
          <w:color w:val="000000"/>
          <w:spacing w:val="1"/>
          <w:sz w:val="20"/>
          <w:szCs w:val="20"/>
          <w:lang w:eastAsia="en-US"/>
        </w:rPr>
        <w:t>Data e firma</w:t>
      </w:r>
    </w:p>
    <w:p w14:paraId="70F98B0D" w14:textId="77777777" w:rsidR="006F6F9C" w:rsidRPr="006F6F9C" w:rsidRDefault="006F6F9C" w:rsidP="006F6F9C">
      <w:pPr>
        <w:spacing w:before="108"/>
        <w:rPr>
          <w:rFonts w:ascii="Calibri" w:eastAsia="Calibri" w:hAnsi="Calibri"/>
          <w:color w:val="000000"/>
          <w:spacing w:val="1"/>
          <w:sz w:val="20"/>
          <w:szCs w:val="20"/>
          <w:lang w:eastAsia="en-US"/>
        </w:rPr>
      </w:pPr>
    </w:p>
    <w:p w14:paraId="30587659" w14:textId="77777777" w:rsidR="006F6F9C" w:rsidRPr="006F6F9C" w:rsidRDefault="006F6F9C" w:rsidP="006F6F9C">
      <w:pPr>
        <w:spacing w:line="239" w:lineRule="exact"/>
        <w:ind w:left="567" w:hanging="567"/>
        <w:contextualSpacing/>
        <w:jc w:val="both"/>
        <w:rPr>
          <w:rFonts w:ascii="Calibri" w:eastAsia="Calibri" w:hAnsi="Calibri"/>
          <w:color w:val="000000"/>
          <w:spacing w:val="-1"/>
          <w:w w:val="90"/>
          <w:lang w:eastAsia="en-US"/>
        </w:rPr>
      </w:pPr>
    </w:p>
    <w:sectPr w:rsidR="006F6F9C" w:rsidRPr="006F6F9C" w:rsidSect="002D5F45">
      <w:headerReference w:type="default" r:id="rId9"/>
      <w:footerReference w:type="even" r:id="rId10"/>
      <w:footerReference w:type="default" r:id="rId11"/>
      <w:pgSz w:w="11906" w:h="16838" w:code="9"/>
      <w:pgMar w:top="568"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E2F4E" w14:textId="77777777" w:rsidR="00AD779B" w:rsidRDefault="00AD779B">
      <w:r>
        <w:separator/>
      </w:r>
    </w:p>
  </w:endnote>
  <w:endnote w:type="continuationSeparator" w:id="0">
    <w:p w14:paraId="6C4F0C16" w14:textId="77777777" w:rsidR="00AD779B" w:rsidRDefault="00AD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Optimum">
    <w:altName w:val="Calibri"/>
    <w:panose1 w:val="00000000000000000000"/>
    <w:charset w:val="00"/>
    <w:family w:val="auto"/>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A080" w14:textId="77777777" w:rsidR="00F76470" w:rsidRDefault="00F7647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0D1BAD" w14:textId="77777777" w:rsidR="00F76470" w:rsidRDefault="00F7647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E8CA9" w14:textId="41FF5AF1" w:rsidR="00F76470" w:rsidRDefault="00F76470">
    <w:pPr>
      <w:pStyle w:val="Pidipagina"/>
      <w:jc w:val="center"/>
    </w:pPr>
  </w:p>
  <w:p w14:paraId="4D470B08" w14:textId="52EFE4D1" w:rsidR="00F76470" w:rsidRDefault="00AD779B">
    <w:pPr>
      <w:pStyle w:val="Pidipagina"/>
      <w:jc w:val="center"/>
    </w:pPr>
    <w:sdt>
      <w:sdtPr>
        <w:id w:val="1407657782"/>
        <w:docPartObj>
          <w:docPartGallery w:val="Page Numbers (Bottom of Page)"/>
          <w:docPartUnique/>
        </w:docPartObj>
      </w:sdtPr>
      <w:sdtEndPr/>
      <w:sdtContent>
        <w:sdt>
          <w:sdtPr>
            <w:id w:val="-1669238322"/>
            <w:docPartObj>
              <w:docPartGallery w:val="Page Numbers (Top of Page)"/>
              <w:docPartUnique/>
            </w:docPartObj>
          </w:sdtPr>
          <w:sdtEndPr/>
          <w:sdtContent>
            <w:r w:rsidR="00F76470" w:rsidRPr="00DB688C">
              <w:rPr>
                <w:rFonts w:ascii="Garamond" w:hAnsi="Garamond"/>
                <w:sz w:val="22"/>
              </w:rPr>
              <w:t xml:space="preserve">Pagina </w:t>
            </w:r>
            <w:r w:rsidR="00F76470" w:rsidRPr="00DB688C">
              <w:rPr>
                <w:rFonts w:ascii="Garamond" w:hAnsi="Garamond"/>
                <w:b/>
                <w:bCs/>
                <w:sz w:val="22"/>
              </w:rPr>
              <w:fldChar w:fldCharType="begin"/>
            </w:r>
            <w:r w:rsidR="00F76470" w:rsidRPr="00DB688C">
              <w:rPr>
                <w:rFonts w:ascii="Garamond" w:hAnsi="Garamond"/>
                <w:b/>
                <w:bCs/>
                <w:sz w:val="22"/>
              </w:rPr>
              <w:instrText xml:space="preserve"> PAGE </w:instrText>
            </w:r>
            <w:r w:rsidR="00F76470" w:rsidRPr="00DB688C">
              <w:rPr>
                <w:rFonts w:ascii="Garamond" w:hAnsi="Garamond"/>
                <w:b/>
                <w:bCs/>
                <w:sz w:val="22"/>
              </w:rPr>
              <w:fldChar w:fldCharType="separate"/>
            </w:r>
            <w:r w:rsidR="005B7759">
              <w:rPr>
                <w:rFonts w:ascii="Garamond" w:hAnsi="Garamond"/>
                <w:b/>
                <w:bCs/>
                <w:noProof/>
                <w:sz w:val="22"/>
              </w:rPr>
              <w:t>21</w:t>
            </w:r>
            <w:r w:rsidR="00F76470" w:rsidRPr="00DB688C">
              <w:rPr>
                <w:rFonts w:ascii="Garamond" w:hAnsi="Garamond"/>
                <w:b/>
                <w:bCs/>
                <w:sz w:val="22"/>
              </w:rPr>
              <w:fldChar w:fldCharType="end"/>
            </w:r>
            <w:r w:rsidR="00F76470" w:rsidRPr="00DB688C">
              <w:rPr>
                <w:rFonts w:ascii="Garamond" w:hAnsi="Garamond"/>
                <w:sz w:val="22"/>
              </w:rPr>
              <w:t xml:space="preserve"> of </w:t>
            </w:r>
            <w:r w:rsidR="00F76470" w:rsidRPr="00DB688C">
              <w:rPr>
                <w:rFonts w:ascii="Garamond" w:hAnsi="Garamond"/>
                <w:b/>
                <w:bCs/>
                <w:sz w:val="22"/>
              </w:rPr>
              <w:fldChar w:fldCharType="begin"/>
            </w:r>
            <w:r w:rsidR="00F76470" w:rsidRPr="00DB688C">
              <w:rPr>
                <w:rFonts w:ascii="Garamond" w:hAnsi="Garamond"/>
                <w:b/>
                <w:bCs/>
                <w:sz w:val="22"/>
              </w:rPr>
              <w:instrText xml:space="preserve"> NUMPAGES  </w:instrText>
            </w:r>
            <w:r w:rsidR="00F76470" w:rsidRPr="00DB688C">
              <w:rPr>
                <w:rFonts w:ascii="Garamond" w:hAnsi="Garamond"/>
                <w:b/>
                <w:bCs/>
                <w:sz w:val="22"/>
              </w:rPr>
              <w:fldChar w:fldCharType="separate"/>
            </w:r>
            <w:r w:rsidR="005B7759">
              <w:rPr>
                <w:rFonts w:ascii="Garamond" w:hAnsi="Garamond"/>
                <w:b/>
                <w:bCs/>
                <w:noProof/>
                <w:sz w:val="22"/>
              </w:rPr>
              <w:t>33</w:t>
            </w:r>
            <w:r w:rsidR="00F76470" w:rsidRPr="00DB688C">
              <w:rPr>
                <w:rFonts w:ascii="Garamond" w:hAnsi="Garamond"/>
                <w:b/>
                <w:bCs/>
                <w:sz w:val="22"/>
              </w:rPr>
              <w:fldChar w:fldCharType="end"/>
            </w:r>
          </w:sdtContent>
        </w:sdt>
      </w:sdtContent>
    </w:sdt>
  </w:p>
  <w:p w14:paraId="397F115E" w14:textId="77777777" w:rsidR="00F76470" w:rsidRDefault="00F7647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6615D" w14:textId="77777777" w:rsidR="00AD779B" w:rsidRDefault="00AD779B">
      <w:r>
        <w:separator/>
      </w:r>
    </w:p>
  </w:footnote>
  <w:footnote w:type="continuationSeparator" w:id="0">
    <w:p w14:paraId="4C3116C4" w14:textId="77777777" w:rsidR="00AD779B" w:rsidRDefault="00AD779B">
      <w:r>
        <w:continuationSeparator/>
      </w:r>
    </w:p>
  </w:footnote>
  <w:footnote w:id="1">
    <w:p w14:paraId="509E2D8A" w14:textId="77777777" w:rsidR="00F76470" w:rsidRPr="00C722E0" w:rsidRDefault="00F76470" w:rsidP="00C722E0">
      <w:pPr>
        <w:pStyle w:val="Testonotaapidipagina"/>
        <w:spacing w:line="288" w:lineRule="auto"/>
        <w:jc w:val="both"/>
        <w:rPr>
          <w:rFonts w:ascii="Garamond" w:hAnsi="Garamond"/>
        </w:rPr>
      </w:pPr>
      <w:r w:rsidRPr="00C722E0">
        <w:rPr>
          <w:rStyle w:val="Rimandonotaapidipagina"/>
          <w:rFonts w:ascii="Garamond" w:hAnsi="Garamond"/>
        </w:rPr>
        <w:footnoteRef/>
      </w:r>
      <w:r w:rsidRPr="00C722E0">
        <w:rPr>
          <w:rFonts w:ascii="Garamond" w:hAnsi="Garamond"/>
        </w:rPr>
        <w:t xml:space="preserve"> Dal contributo statale va detratto il tributo provinciale, sulla base di quanto precisato dalla Corte dei conti, Sezione Autonomie, n. 17/2009</w:t>
      </w:r>
    </w:p>
  </w:footnote>
  <w:footnote w:id="2">
    <w:p w14:paraId="5F45D74E" w14:textId="77777777" w:rsidR="00F76470" w:rsidRPr="00C722E0" w:rsidRDefault="00F76470" w:rsidP="00C722E0">
      <w:pPr>
        <w:pStyle w:val="Testonotaapidipagina"/>
        <w:spacing w:line="288" w:lineRule="auto"/>
        <w:rPr>
          <w:rFonts w:ascii="Garamond" w:hAnsi="Garamond"/>
        </w:rPr>
      </w:pPr>
      <w:r w:rsidRPr="00C722E0">
        <w:rPr>
          <w:rStyle w:val="Rimandonotaapidipagina"/>
          <w:rFonts w:ascii="Garamond" w:hAnsi="Garamond"/>
        </w:rPr>
        <w:footnoteRef/>
      </w:r>
      <w:r w:rsidRPr="00C722E0">
        <w:rPr>
          <w:rFonts w:ascii="Garamond" w:hAnsi="Garamond"/>
        </w:rPr>
        <w:t xml:space="preserve"> In  alternativa , secondo quanto previsto dal D.P.R. 158/99, la TARI può essere  commisurata alle quantità e qualità medie ordinarie di rifiuti prodotti per unità di superficie, in relazione agli usi e alla tipologia delle attività svolte, nonché al costo del servizio dei rifiuti.</w:t>
      </w:r>
    </w:p>
  </w:footnote>
  <w:footnote w:id="3">
    <w:p w14:paraId="45B255C0" w14:textId="77777777" w:rsidR="00F76470" w:rsidRPr="005A7B26" w:rsidRDefault="00F76470" w:rsidP="00340EFB">
      <w:pPr>
        <w:pStyle w:val="Testonotaapidipagina"/>
        <w:spacing w:line="288" w:lineRule="auto"/>
        <w:rPr>
          <w:rFonts w:ascii="Garamond" w:hAnsi="Garamond" w:cs="Open Sans"/>
        </w:rPr>
      </w:pPr>
      <w:r w:rsidRPr="005A7B26">
        <w:rPr>
          <w:rStyle w:val="Rimandonotaapidipagina"/>
          <w:rFonts w:ascii="Garamond" w:hAnsi="Garamond" w:cs="Open Sans"/>
        </w:rPr>
        <w:footnoteRef/>
      </w:r>
      <w:r w:rsidRPr="005A7B26">
        <w:rPr>
          <w:rFonts w:ascii="Garamond" w:hAnsi="Garamond" w:cs="Open Sans"/>
        </w:rPr>
        <w:t xml:space="preserve"> Riduzione obbligatoria: l’obbligatorietà è prevista dall’art. 1 comma 656 della legge 147/2013 </w:t>
      </w:r>
    </w:p>
  </w:footnote>
  <w:footnote w:id="4">
    <w:p w14:paraId="65908D1A" w14:textId="77777777" w:rsidR="00F76470" w:rsidRPr="005A7B26" w:rsidRDefault="00F76470" w:rsidP="00340EFB">
      <w:pPr>
        <w:pStyle w:val="Testonotaapidipagina"/>
        <w:spacing w:line="288" w:lineRule="auto"/>
        <w:rPr>
          <w:rFonts w:ascii="Garamond" w:hAnsi="Garamond" w:cs="Open Sans"/>
        </w:rPr>
      </w:pPr>
      <w:r w:rsidRPr="005A7B26">
        <w:rPr>
          <w:rStyle w:val="Rimandonotaapidipagina"/>
          <w:rFonts w:ascii="Garamond" w:hAnsi="Garamond" w:cs="Open Sans"/>
        </w:rPr>
        <w:footnoteRef/>
      </w:r>
      <w:r w:rsidRPr="005A7B26">
        <w:rPr>
          <w:rFonts w:ascii="Garamond" w:hAnsi="Garamond" w:cs="Open Sans"/>
        </w:rPr>
        <w:t xml:space="preserve"> Riduzione obbligatoria: l’obbligatorietà è prevista dall’art. 1 comma 657 della legge 147/2013 </w:t>
      </w:r>
    </w:p>
  </w:footnote>
  <w:footnote w:id="5">
    <w:p w14:paraId="7581FCED" w14:textId="77777777" w:rsidR="00F76470" w:rsidRPr="001D7F96" w:rsidRDefault="00F76470" w:rsidP="00340EFB">
      <w:pPr>
        <w:pStyle w:val="Testonotaapidipagina"/>
        <w:spacing w:line="288" w:lineRule="auto"/>
        <w:jc w:val="both"/>
        <w:rPr>
          <w:rFonts w:ascii="Gill Sans MT" w:hAnsi="Gill Sans MT" w:cs="Open Sans"/>
        </w:rPr>
      </w:pPr>
      <w:r w:rsidRPr="005A7B26">
        <w:rPr>
          <w:rStyle w:val="Rimandonotaapidipagina"/>
          <w:rFonts w:ascii="Garamond" w:hAnsi="Garamond" w:cs="Open Sans"/>
        </w:rPr>
        <w:footnoteRef/>
      </w:r>
      <w:r w:rsidRPr="005A7B26">
        <w:rPr>
          <w:rFonts w:ascii="Garamond" w:hAnsi="Garamond" w:cs="Open Sans"/>
        </w:rPr>
        <w:t xml:space="preserve"> Riduzione obbligatoria: le riduzioni di cui ai commi 1) e 2), relative alla pratica del compostaggio individuale effettuata da utenze domestiche e non domestiche, discendono dall’art. 208 comma 19-bis del D.lgs. 152/2006 introdotto dall'art. 37 della legge n. 221 del 2015. Si ritiene che, nel caso sia prevista la misurazione e, contestualmente, una specifica tariffa per la raccolta differenziata della frazione organica, l’obbligatorietà si intende assolta attraverso l’azzeramento dei conferimenti minimi obbligatori eventualmente previsti per tale tipologia di rifiuto.</w:t>
      </w:r>
    </w:p>
  </w:footnote>
  <w:footnote w:id="6">
    <w:p w14:paraId="16D1122D" w14:textId="77777777" w:rsidR="00F76470" w:rsidRPr="000749AE" w:rsidRDefault="00F76470" w:rsidP="00340EFB">
      <w:pPr>
        <w:pStyle w:val="Testonotaapidipagina"/>
        <w:spacing w:line="288" w:lineRule="auto"/>
        <w:rPr>
          <w:rFonts w:ascii="Gill Sans MT" w:hAnsi="Gill Sans MT" w:cs="Open Sans"/>
        </w:rPr>
      </w:pPr>
      <w:r w:rsidRPr="000E28FC">
        <w:rPr>
          <w:rStyle w:val="Rimandonotaapidipagina"/>
          <w:rFonts w:ascii="Garamond" w:hAnsi="Garamond" w:cs="Open Sans"/>
        </w:rPr>
        <w:footnoteRef/>
      </w:r>
      <w:r w:rsidRPr="000E28FC">
        <w:rPr>
          <w:rFonts w:ascii="Garamond" w:hAnsi="Garamond" w:cs="Open Sans"/>
        </w:rPr>
        <w:t xml:space="preserve"> Riduzione facoltativa: tale facoltà è garantita dall’art. 1 comma 659 lettera c) della legge 147/2013.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54FC" w14:textId="77777777" w:rsidR="00F76470" w:rsidRDefault="00F76470">
    <w:pPr>
      <w:pStyle w:val="Intestazione"/>
    </w:pPr>
  </w:p>
  <w:p w14:paraId="35520A29" w14:textId="77777777" w:rsidR="00F76470" w:rsidRDefault="00F764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26E"/>
    <w:multiLevelType w:val="hybridMultilevel"/>
    <w:tmpl w:val="F168DEFE"/>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28C69EC"/>
    <w:multiLevelType w:val="hybridMultilevel"/>
    <w:tmpl w:val="BFE092B6"/>
    <w:lvl w:ilvl="0" w:tplc="04100017">
      <w:start w:val="1"/>
      <w:numFmt w:val="lowerLetter"/>
      <w:lvlText w:val="%1)"/>
      <w:lvlJc w:val="left"/>
      <w:pPr>
        <w:ind w:left="785"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02B45E45"/>
    <w:multiLevelType w:val="hybridMultilevel"/>
    <w:tmpl w:val="811C70AA"/>
    <w:lvl w:ilvl="0" w:tplc="0410000F">
      <w:start w:val="1"/>
      <w:numFmt w:val="decimal"/>
      <w:lvlText w:val="%1."/>
      <w:lvlJc w:val="left"/>
      <w:pPr>
        <w:ind w:left="750" w:hanging="360"/>
      </w:p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3" w15:restartNumberingAfterBreak="0">
    <w:nsid w:val="02E82342"/>
    <w:multiLevelType w:val="multilevel"/>
    <w:tmpl w:val="96F2330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F1CC4"/>
    <w:multiLevelType w:val="hybridMultilevel"/>
    <w:tmpl w:val="965A9F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3F91E50"/>
    <w:multiLevelType w:val="hybridMultilevel"/>
    <w:tmpl w:val="34A4F1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59D7C7F"/>
    <w:multiLevelType w:val="hybridMultilevel"/>
    <w:tmpl w:val="DA4044AA"/>
    <w:lvl w:ilvl="0" w:tplc="7AA20DE4">
      <w:start w:val="1"/>
      <w:numFmt w:val="bullet"/>
      <w:lvlText w:val="•"/>
      <w:lvlJc w:val="left"/>
      <w:pPr>
        <w:tabs>
          <w:tab w:val="num" w:pos="360"/>
        </w:tabs>
        <w:ind w:left="360" w:hanging="360"/>
      </w:pPr>
      <w:rPr>
        <w:rFonts w:ascii="Arial" w:hAnsi="Arial" w:hint="default"/>
      </w:rPr>
    </w:lvl>
    <w:lvl w:ilvl="1" w:tplc="27067364" w:tentative="1">
      <w:start w:val="1"/>
      <w:numFmt w:val="bullet"/>
      <w:lvlText w:val="•"/>
      <w:lvlJc w:val="left"/>
      <w:pPr>
        <w:tabs>
          <w:tab w:val="num" w:pos="1080"/>
        </w:tabs>
        <w:ind w:left="1080" w:hanging="360"/>
      </w:pPr>
      <w:rPr>
        <w:rFonts w:ascii="Arial" w:hAnsi="Arial" w:hint="default"/>
      </w:rPr>
    </w:lvl>
    <w:lvl w:ilvl="2" w:tplc="3AD2FD8C" w:tentative="1">
      <w:start w:val="1"/>
      <w:numFmt w:val="bullet"/>
      <w:lvlText w:val="•"/>
      <w:lvlJc w:val="left"/>
      <w:pPr>
        <w:tabs>
          <w:tab w:val="num" w:pos="1800"/>
        </w:tabs>
        <w:ind w:left="1800" w:hanging="360"/>
      </w:pPr>
      <w:rPr>
        <w:rFonts w:ascii="Arial" w:hAnsi="Arial" w:hint="default"/>
      </w:rPr>
    </w:lvl>
    <w:lvl w:ilvl="3" w:tplc="85D60998" w:tentative="1">
      <w:start w:val="1"/>
      <w:numFmt w:val="bullet"/>
      <w:lvlText w:val="•"/>
      <w:lvlJc w:val="left"/>
      <w:pPr>
        <w:tabs>
          <w:tab w:val="num" w:pos="2520"/>
        </w:tabs>
        <w:ind w:left="2520" w:hanging="360"/>
      </w:pPr>
      <w:rPr>
        <w:rFonts w:ascii="Arial" w:hAnsi="Arial" w:hint="default"/>
      </w:rPr>
    </w:lvl>
    <w:lvl w:ilvl="4" w:tplc="91980B60" w:tentative="1">
      <w:start w:val="1"/>
      <w:numFmt w:val="bullet"/>
      <w:lvlText w:val="•"/>
      <w:lvlJc w:val="left"/>
      <w:pPr>
        <w:tabs>
          <w:tab w:val="num" w:pos="3240"/>
        </w:tabs>
        <w:ind w:left="3240" w:hanging="360"/>
      </w:pPr>
      <w:rPr>
        <w:rFonts w:ascii="Arial" w:hAnsi="Arial" w:hint="default"/>
      </w:rPr>
    </w:lvl>
    <w:lvl w:ilvl="5" w:tplc="B52042A2" w:tentative="1">
      <w:start w:val="1"/>
      <w:numFmt w:val="bullet"/>
      <w:lvlText w:val="•"/>
      <w:lvlJc w:val="left"/>
      <w:pPr>
        <w:tabs>
          <w:tab w:val="num" w:pos="3960"/>
        </w:tabs>
        <w:ind w:left="3960" w:hanging="360"/>
      </w:pPr>
      <w:rPr>
        <w:rFonts w:ascii="Arial" w:hAnsi="Arial" w:hint="default"/>
      </w:rPr>
    </w:lvl>
    <w:lvl w:ilvl="6" w:tplc="9752C578" w:tentative="1">
      <w:start w:val="1"/>
      <w:numFmt w:val="bullet"/>
      <w:lvlText w:val="•"/>
      <w:lvlJc w:val="left"/>
      <w:pPr>
        <w:tabs>
          <w:tab w:val="num" w:pos="4680"/>
        </w:tabs>
        <w:ind w:left="4680" w:hanging="360"/>
      </w:pPr>
      <w:rPr>
        <w:rFonts w:ascii="Arial" w:hAnsi="Arial" w:hint="default"/>
      </w:rPr>
    </w:lvl>
    <w:lvl w:ilvl="7" w:tplc="38F6C58C" w:tentative="1">
      <w:start w:val="1"/>
      <w:numFmt w:val="bullet"/>
      <w:lvlText w:val="•"/>
      <w:lvlJc w:val="left"/>
      <w:pPr>
        <w:tabs>
          <w:tab w:val="num" w:pos="5400"/>
        </w:tabs>
        <w:ind w:left="5400" w:hanging="360"/>
      </w:pPr>
      <w:rPr>
        <w:rFonts w:ascii="Arial" w:hAnsi="Arial" w:hint="default"/>
      </w:rPr>
    </w:lvl>
    <w:lvl w:ilvl="8" w:tplc="2918DF4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6436FB9"/>
    <w:multiLevelType w:val="hybridMultilevel"/>
    <w:tmpl w:val="F4BC57C2"/>
    <w:lvl w:ilvl="0" w:tplc="3E628CAE">
      <w:start w:val="1"/>
      <w:numFmt w:val="decimal"/>
      <w:lvlText w:val="%1."/>
      <w:lvlJc w:val="left"/>
      <w:pPr>
        <w:ind w:left="360" w:hanging="360"/>
      </w:pPr>
      <w:rPr>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07E207BF"/>
    <w:multiLevelType w:val="multilevel"/>
    <w:tmpl w:val="9990A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7C2EFF"/>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A12F1A"/>
    <w:multiLevelType w:val="hybridMultilevel"/>
    <w:tmpl w:val="7BAA8FB8"/>
    <w:lvl w:ilvl="0" w:tplc="B654547C">
      <w:start w:val="1"/>
      <w:numFmt w:val="decimal"/>
      <w:lvlText w:val="%1."/>
      <w:lvlJc w:val="left"/>
      <w:pPr>
        <w:ind w:left="360" w:hanging="360"/>
      </w:pPr>
      <w:rPr>
        <w:rFonts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0D5A566B"/>
    <w:multiLevelType w:val="hybridMultilevel"/>
    <w:tmpl w:val="2D1E3266"/>
    <w:lvl w:ilvl="0" w:tplc="D00E4E78">
      <w:start w:val="1"/>
      <w:numFmt w:val="bullet"/>
      <w:lvlText w:val="•"/>
      <w:lvlJc w:val="left"/>
      <w:pPr>
        <w:tabs>
          <w:tab w:val="num" w:pos="360"/>
        </w:tabs>
        <w:ind w:left="360" w:hanging="360"/>
      </w:pPr>
      <w:rPr>
        <w:rFonts w:ascii="Arial" w:hAnsi="Arial" w:hint="default"/>
      </w:rPr>
    </w:lvl>
    <w:lvl w:ilvl="1" w:tplc="B7EEC13E" w:tentative="1">
      <w:start w:val="1"/>
      <w:numFmt w:val="bullet"/>
      <w:lvlText w:val="•"/>
      <w:lvlJc w:val="left"/>
      <w:pPr>
        <w:tabs>
          <w:tab w:val="num" w:pos="1080"/>
        </w:tabs>
        <w:ind w:left="1080" w:hanging="360"/>
      </w:pPr>
      <w:rPr>
        <w:rFonts w:ascii="Arial" w:hAnsi="Arial" w:hint="default"/>
      </w:rPr>
    </w:lvl>
    <w:lvl w:ilvl="2" w:tplc="ECAAE8F4" w:tentative="1">
      <w:start w:val="1"/>
      <w:numFmt w:val="bullet"/>
      <w:lvlText w:val="•"/>
      <w:lvlJc w:val="left"/>
      <w:pPr>
        <w:tabs>
          <w:tab w:val="num" w:pos="1800"/>
        </w:tabs>
        <w:ind w:left="1800" w:hanging="360"/>
      </w:pPr>
      <w:rPr>
        <w:rFonts w:ascii="Arial" w:hAnsi="Arial" w:hint="default"/>
      </w:rPr>
    </w:lvl>
    <w:lvl w:ilvl="3" w:tplc="8DA228BE" w:tentative="1">
      <w:start w:val="1"/>
      <w:numFmt w:val="bullet"/>
      <w:lvlText w:val="•"/>
      <w:lvlJc w:val="left"/>
      <w:pPr>
        <w:tabs>
          <w:tab w:val="num" w:pos="2520"/>
        </w:tabs>
        <w:ind w:left="2520" w:hanging="360"/>
      </w:pPr>
      <w:rPr>
        <w:rFonts w:ascii="Arial" w:hAnsi="Arial" w:hint="default"/>
      </w:rPr>
    </w:lvl>
    <w:lvl w:ilvl="4" w:tplc="7D50E7B4" w:tentative="1">
      <w:start w:val="1"/>
      <w:numFmt w:val="bullet"/>
      <w:lvlText w:val="•"/>
      <w:lvlJc w:val="left"/>
      <w:pPr>
        <w:tabs>
          <w:tab w:val="num" w:pos="3240"/>
        </w:tabs>
        <w:ind w:left="3240" w:hanging="360"/>
      </w:pPr>
      <w:rPr>
        <w:rFonts w:ascii="Arial" w:hAnsi="Arial" w:hint="default"/>
      </w:rPr>
    </w:lvl>
    <w:lvl w:ilvl="5" w:tplc="764A5CC8" w:tentative="1">
      <w:start w:val="1"/>
      <w:numFmt w:val="bullet"/>
      <w:lvlText w:val="•"/>
      <w:lvlJc w:val="left"/>
      <w:pPr>
        <w:tabs>
          <w:tab w:val="num" w:pos="3960"/>
        </w:tabs>
        <w:ind w:left="3960" w:hanging="360"/>
      </w:pPr>
      <w:rPr>
        <w:rFonts w:ascii="Arial" w:hAnsi="Arial" w:hint="default"/>
      </w:rPr>
    </w:lvl>
    <w:lvl w:ilvl="6" w:tplc="BB2E4E0A" w:tentative="1">
      <w:start w:val="1"/>
      <w:numFmt w:val="bullet"/>
      <w:lvlText w:val="•"/>
      <w:lvlJc w:val="left"/>
      <w:pPr>
        <w:tabs>
          <w:tab w:val="num" w:pos="4680"/>
        </w:tabs>
        <w:ind w:left="4680" w:hanging="360"/>
      </w:pPr>
      <w:rPr>
        <w:rFonts w:ascii="Arial" w:hAnsi="Arial" w:hint="default"/>
      </w:rPr>
    </w:lvl>
    <w:lvl w:ilvl="7" w:tplc="247AA0EE" w:tentative="1">
      <w:start w:val="1"/>
      <w:numFmt w:val="bullet"/>
      <w:lvlText w:val="•"/>
      <w:lvlJc w:val="left"/>
      <w:pPr>
        <w:tabs>
          <w:tab w:val="num" w:pos="5400"/>
        </w:tabs>
        <w:ind w:left="5400" w:hanging="360"/>
      </w:pPr>
      <w:rPr>
        <w:rFonts w:ascii="Arial" w:hAnsi="Arial" w:hint="default"/>
      </w:rPr>
    </w:lvl>
    <w:lvl w:ilvl="8" w:tplc="483C9B5A"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0E447BCB"/>
    <w:multiLevelType w:val="hybridMultilevel"/>
    <w:tmpl w:val="2CE49B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0EDB0718"/>
    <w:multiLevelType w:val="hybridMultilevel"/>
    <w:tmpl w:val="B4C22D4E"/>
    <w:lvl w:ilvl="0" w:tplc="B654547C">
      <w:start w:val="1"/>
      <w:numFmt w:val="decimal"/>
      <w:lvlText w:val="%1."/>
      <w:lvlJc w:val="left"/>
      <w:pPr>
        <w:ind w:left="360" w:hanging="360"/>
      </w:pPr>
      <w:rPr>
        <w:rFonts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0FCB1F3E"/>
    <w:multiLevelType w:val="hybridMultilevel"/>
    <w:tmpl w:val="A836BF1E"/>
    <w:lvl w:ilvl="0" w:tplc="0410000B">
      <w:start w:val="1"/>
      <w:numFmt w:val="bullet"/>
      <w:lvlText w:val=""/>
      <w:lvlJc w:val="left"/>
      <w:pPr>
        <w:tabs>
          <w:tab w:val="num" w:pos="720"/>
        </w:tabs>
        <w:ind w:left="720" w:hanging="360"/>
      </w:pPr>
      <w:rPr>
        <w:rFonts w:ascii="Wingdings" w:hAnsi="Wingdings" w:cs="Times New Roman" w:hint="default"/>
      </w:rPr>
    </w:lvl>
    <w:lvl w:ilvl="1" w:tplc="754A067A">
      <w:start w:val="1"/>
      <w:numFmt w:val="lowerLetter"/>
      <w:lvlText w:val="%2)"/>
      <w:lvlJc w:val="left"/>
      <w:pPr>
        <w:tabs>
          <w:tab w:val="num" w:pos="1440"/>
        </w:tabs>
        <w:ind w:left="1440" w:hanging="360"/>
      </w:pPr>
      <w:rPr>
        <w:rFonts w:ascii="Times New Roman" w:eastAsia="Times New Roman" w:hAnsi="Times New Roman" w:cs="Times New Roman"/>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360"/>
        </w:tabs>
        <w:ind w:left="36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0FFA0AC5"/>
    <w:multiLevelType w:val="hybridMultilevel"/>
    <w:tmpl w:val="B3C8A306"/>
    <w:lvl w:ilvl="0" w:tplc="9ECCA2B4">
      <w:start w:val="1"/>
      <w:numFmt w:val="lowerLetter"/>
      <w:lvlText w:val="%1)"/>
      <w:lvlJc w:val="left"/>
      <w:pPr>
        <w:ind w:left="644" w:hanging="360"/>
      </w:pPr>
      <w:rPr>
        <w:rFonts w:ascii="Garamond" w:eastAsia="Times New Roman" w:hAnsi="Garamond" w:cs="Times New Roman"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10C7525D"/>
    <w:multiLevelType w:val="hybridMultilevel"/>
    <w:tmpl w:val="AB30F6F4"/>
    <w:lvl w:ilvl="0" w:tplc="83E444B4">
      <w:start w:val="1"/>
      <w:numFmt w:val="decimal"/>
      <w:lvlText w:val="%1."/>
      <w:lvlJc w:val="left"/>
      <w:pPr>
        <w:ind w:left="1440" w:hanging="360"/>
      </w:pPr>
      <w:rPr>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13D16F04"/>
    <w:multiLevelType w:val="hybridMultilevel"/>
    <w:tmpl w:val="88F6F0D2"/>
    <w:lvl w:ilvl="0" w:tplc="EBA6ED5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140B18C6"/>
    <w:multiLevelType w:val="hybridMultilevel"/>
    <w:tmpl w:val="42F65D22"/>
    <w:lvl w:ilvl="0" w:tplc="6C28C392">
      <w:start w:val="1"/>
      <w:numFmt w:val="lowerLetter"/>
      <w:lvlText w:val="%1."/>
      <w:lvlJc w:val="left"/>
      <w:pPr>
        <w:ind w:left="645" w:hanging="360"/>
      </w:pPr>
      <w:rPr>
        <w:rFonts w:cs="Times New Roman" w:hint="default"/>
      </w:rPr>
    </w:lvl>
    <w:lvl w:ilvl="1" w:tplc="04100019" w:tentative="1">
      <w:start w:val="1"/>
      <w:numFmt w:val="lowerLetter"/>
      <w:lvlText w:val="%2."/>
      <w:lvlJc w:val="left"/>
      <w:pPr>
        <w:ind w:left="1365" w:hanging="360"/>
      </w:pPr>
      <w:rPr>
        <w:rFonts w:cs="Times New Roman"/>
      </w:rPr>
    </w:lvl>
    <w:lvl w:ilvl="2" w:tplc="0410001B" w:tentative="1">
      <w:start w:val="1"/>
      <w:numFmt w:val="lowerRoman"/>
      <w:lvlText w:val="%3."/>
      <w:lvlJc w:val="right"/>
      <w:pPr>
        <w:ind w:left="2085" w:hanging="180"/>
      </w:pPr>
      <w:rPr>
        <w:rFonts w:cs="Times New Roman"/>
      </w:rPr>
    </w:lvl>
    <w:lvl w:ilvl="3" w:tplc="0410000F" w:tentative="1">
      <w:start w:val="1"/>
      <w:numFmt w:val="decimal"/>
      <w:lvlText w:val="%4."/>
      <w:lvlJc w:val="left"/>
      <w:pPr>
        <w:ind w:left="2805" w:hanging="360"/>
      </w:pPr>
      <w:rPr>
        <w:rFonts w:cs="Times New Roman"/>
      </w:rPr>
    </w:lvl>
    <w:lvl w:ilvl="4" w:tplc="04100019" w:tentative="1">
      <w:start w:val="1"/>
      <w:numFmt w:val="lowerLetter"/>
      <w:lvlText w:val="%5."/>
      <w:lvlJc w:val="left"/>
      <w:pPr>
        <w:ind w:left="3525" w:hanging="360"/>
      </w:pPr>
      <w:rPr>
        <w:rFonts w:cs="Times New Roman"/>
      </w:rPr>
    </w:lvl>
    <w:lvl w:ilvl="5" w:tplc="0410001B" w:tentative="1">
      <w:start w:val="1"/>
      <w:numFmt w:val="lowerRoman"/>
      <w:lvlText w:val="%6."/>
      <w:lvlJc w:val="right"/>
      <w:pPr>
        <w:ind w:left="4245" w:hanging="180"/>
      </w:pPr>
      <w:rPr>
        <w:rFonts w:cs="Times New Roman"/>
      </w:rPr>
    </w:lvl>
    <w:lvl w:ilvl="6" w:tplc="0410000F" w:tentative="1">
      <w:start w:val="1"/>
      <w:numFmt w:val="decimal"/>
      <w:lvlText w:val="%7."/>
      <w:lvlJc w:val="left"/>
      <w:pPr>
        <w:ind w:left="4965" w:hanging="360"/>
      </w:pPr>
      <w:rPr>
        <w:rFonts w:cs="Times New Roman"/>
      </w:rPr>
    </w:lvl>
    <w:lvl w:ilvl="7" w:tplc="04100019" w:tentative="1">
      <w:start w:val="1"/>
      <w:numFmt w:val="lowerLetter"/>
      <w:lvlText w:val="%8."/>
      <w:lvlJc w:val="left"/>
      <w:pPr>
        <w:ind w:left="5685" w:hanging="360"/>
      </w:pPr>
      <w:rPr>
        <w:rFonts w:cs="Times New Roman"/>
      </w:rPr>
    </w:lvl>
    <w:lvl w:ilvl="8" w:tplc="0410001B" w:tentative="1">
      <w:start w:val="1"/>
      <w:numFmt w:val="lowerRoman"/>
      <w:lvlText w:val="%9."/>
      <w:lvlJc w:val="right"/>
      <w:pPr>
        <w:ind w:left="6405" w:hanging="180"/>
      </w:pPr>
      <w:rPr>
        <w:rFonts w:cs="Times New Roman"/>
      </w:rPr>
    </w:lvl>
  </w:abstractNum>
  <w:abstractNum w:abstractNumId="19" w15:restartNumberingAfterBreak="0">
    <w:nsid w:val="148601A7"/>
    <w:multiLevelType w:val="hybridMultilevel"/>
    <w:tmpl w:val="30C45C70"/>
    <w:lvl w:ilvl="0" w:tplc="FFFFFFF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14EC5857"/>
    <w:multiLevelType w:val="hybridMultilevel"/>
    <w:tmpl w:val="1ED89F7C"/>
    <w:lvl w:ilvl="0" w:tplc="0410000F">
      <w:start w:val="1"/>
      <w:numFmt w:val="decimal"/>
      <w:lvlText w:val="%1."/>
      <w:lvlJc w:val="left"/>
      <w:pPr>
        <w:ind w:left="360" w:hanging="360"/>
      </w:p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21" w15:restartNumberingAfterBreak="0">
    <w:nsid w:val="14ED78C5"/>
    <w:multiLevelType w:val="hybridMultilevel"/>
    <w:tmpl w:val="028CF178"/>
    <w:lvl w:ilvl="0" w:tplc="1B0CFA36">
      <w:start w:val="1"/>
      <w:numFmt w:val="bullet"/>
      <w:lvlText w:val="•"/>
      <w:lvlJc w:val="left"/>
      <w:pPr>
        <w:tabs>
          <w:tab w:val="num" w:pos="6"/>
        </w:tabs>
        <w:ind w:left="6" w:hanging="360"/>
      </w:pPr>
      <w:rPr>
        <w:rFonts w:ascii="Arial" w:hAnsi="Arial" w:hint="default"/>
      </w:rPr>
    </w:lvl>
    <w:lvl w:ilvl="1" w:tplc="7610D084" w:tentative="1">
      <w:start w:val="1"/>
      <w:numFmt w:val="bullet"/>
      <w:lvlText w:val="•"/>
      <w:lvlJc w:val="left"/>
      <w:pPr>
        <w:tabs>
          <w:tab w:val="num" w:pos="726"/>
        </w:tabs>
        <w:ind w:left="726" w:hanging="360"/>
      </w:pPr>
      <w:rPr>
        <w:rFonts w:ascii="Arial" w:hAnsi="Arial" w:hint="default"/>
      </w:rPr>
    </w:lvl>
    <w:lvl w:ilvl="2" w:tplc="CE729510" w:tentative="1">
      <w:start w:val="1"/>
      <w:numFmt w:val="bullet"/>
      <w:lvlText w:val="•"/>
      <w:lvlJc w:val="left"/>
      <w:pPr>
        <w:tabs>
          <w:tab w:val="num" w:pos="1446"/>
        </w:tabs>
        <w:ind w:left="1446" w:hanging="360"/>
      </w:pPr>
      <w:rPr>
        <w:rFonts w:ascii="Arial" w:hAnsi="Arial" w:hint="default"/>
      </w:rPr>
    </w:lvl>
    <w:lvl w:ilvl="3" w:tplc="087E0E9A" w:tentative="1">
      <w:start w:val="1"/>
      <w:numFmt w:val="bullet"/>
      <w:lvlText w:val="•"/>
      <w:lvlJc w:val="left"/>
      <w:pPr>
        <w:tabs>
          <w:tab w:val="num" w:pos="2166"/>
        </w:tabs>
        <w:ind w:left="2166" w:hanging="360"/>
      </w:pPr>
      <w:rPr>
        <w:rFonts w:ascii="Arial" w:hAnsi="Arial" w:hint="default"/>
      </w:rPr>
    </w:lvl>
    <w:lvl w:ilvl="4" w:tplc="7D081BA0" w:tentative="1">
      <w:start w:val="1"/>
      <w:numFmt w:val="bullet"/>
      <w:lvlText w:val="•"/>
      <w:lvlJc w:val="left"/>
      <w:pPr>
        <w:tabs>
          <w:tab w:val="num" w:pos="2886"/>
        </w:tabs>
        <w:ind w:left="2886" w:hanging="360"/>
      </w:pPr>
      <w:rPr>
        <w:rFonts w:ascii="Arial" w:hAnsi="Arial" w:hint="default"/>
      </w:rPr>
    </w:lvl>
    <w:lvl w:ilvl="5" w:tplc="3042C03C" w:tentative="1">
      <w:start w:val="1"/>
      <w:numFmt w:val="bullet"/>
      <w:lvlText w:val="•"/>
      <w:lvlJc w:val="left"/>
      <w:pPr>
        <w:tabs>
          <w:tab w:val="num" w:pos="3606"/>
        </w:tabs>
        <w:ind w:left="3606" w:hanging="360"/>
      </w:pPr>
      <w:rPr>
        <w:rFonts w:ascii="Arial" w:hAnsi="Arial" w:hint="default"/>
      </w:rPr>
    </w:lvl>
    <w:lvl w:ilvl="6" w:tplc="3AB461C0" w:tentative="1">
      <w:start w:val="1"/>
      <w:numFmt w:val="bullet"/>
      <w:lvlText w:val="•"/>
      <w:lvlJc w:val="left"/>
      <w:pPr>
        <w:tabs>
          <w:tab w:val="num" w:pos="4326"/>
        </w:tabs>
        <w:ind w:left="4326" w:hanging="360"/>
      </w:pPr>
      <w:rPr>
        <w:rFonts w:ascii="Arial" w:hAnsi="Arial" w:hint="default"/>
      </w:rPr>
    </w:lvl>
    <w:lvl w:ilvl="7" w:tplc="777EB80E" w:tentative="1">
      <w:start w:val="1"/>
      <w:numFmt w:val="bullet"/>
      <w:lvlText w:val="•"/>
      <w:lvlJc w:val="left"/>
      <w:pPr>
        <w:tabs>
          <w:tab w:val="num" w:pos="5046"/>
        </w:tabs>
        <w:ind w:left="5046" w:hanging="360"/>
      </w:pPr>
      <w:rPr>
        <w:rFonts w:ascii="Arial" w:hAnsi="Arial" w:hint="default"/>
      </w:rPr>
    </w:lvl>
    <w:lvl w:ilvl="8" w:tplc="A82ACA44" w:tentative="1">
      <w:start w:val="1"/>
      <w:numFmt w:val="bullet"/>
      <w:lvlText w:val="•"/>
      <w:lvlJc w:val="left"/>
      <w:pPr>
        <w:tabs>
          <w:tab w:val="num" w:pos="5766"/>
        </w:tabs>
        <w:ind w:left="5766" w:hanging="360"/>
      </w:pPr>
      <w:rPr>
        <w:rFonts w:ascii="Arial" w:hAnsi="Arial" w:hint="default"/>
      </w:rPr>
    </w:lvl>
  </w:abstractNum>
  <w:abstractNum w:abstractNumId="22" w15:restartNumberingAfterBreak="0">
    <w:nsid w:val="19713DFF"/>
    <w:multiLevelType w:val="multilevel"/>
    <w:tmpl w:val="227AE5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1A8503B9"/>
    <w:multiLevelType w:val="hybridMultilevel"/>
    <w:tmpl w:val="237C9D2E"/>
    <w:lvl w:ilvl="0" w:tplc="40764138">
      <w:numFmt w:val="bullet"/>
      <w:lvlText w:val="-"/>
      <w:lvlJc w:val="left"/>
      <w:pPr>
        <w:ind w:left="786" w:hanging="360"/>
      </w:pPr>
      <w:rPr>
        <w:rFont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cs="Wingdings" w:hint="default"/>
      </w:rPr>
    </w:lvl>
    <w:lvl w:ilvl="3" w:tplc="04100001" w:tentative="1">
      <w:start w:val="1"/>
      <w:numFmt w:val="bullet"/>
      <w:lvlText w:val=""/>
      <w:lvlJc w:val="left"/>
      <w:pPr>
        <w:ind w:left="2946" w:hanging="360"/>
      </w:pPr>
      <w:rPr>
        <w:rFonts w:ascii="Symbol" w:hAnsi="Symbol" w:cs="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cs="Wingdings" w:hint="default"/>
      </w:rPr>
    </w:lvl>
    <w:lvl w:ilvl="6" w:tplc="04100001" w:tentative="1">
      <w:start w:val="1"/>
      <w:numFmt w:val="bullet"/>
      <w:lvlText w:val=""/>
      <w:lvlJc w:val="left"/>
      <w:pPr>
        <w:ind w:left="5106" w:hanging="360"/>
      </w:pPr>
      <w:rPr>
        <w:rFonts w:ascii="Symbol" w:hAnsi="Symbol" w:cs="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cs="Wingdings" w:hint="default"/>
      </w:rPr>
    </w:lvl>
  </w:abstractNum>
  <w:abstractNum w:abstractNumId="24" w15:restartNumberingAfterBreak="0">
    <w:nsid w:val="1B082DB6"/>
    <w:multiLevelType w:val="hybridMultilevel"/>
    <w:tmpl w:val="DE6C812E"/>
    <w:lvl w:ilvl="0" w:tplc="371EC526">
      <w:start w:val="1"/>
      <w:numFmt w:val="decimal"/>
      <w:lvlText w:val="%1."/>
      <w:lvlJc w:val="left"/>
      <w:pPr>
        <w:tabs>
          <w:tab w:val="num" w:pos="360"/>
        </w:tabs>
        <w:ind w:left="360" w:hanging="360"/>
      </w:pPr>
      <w:rPr>
        <w:i w:val="0"/>
      </w:rPr>
    </w:lvl>
    <w:lvl w:ilvl="1" w:tplc="04100019">
      <w:start w:val="1"/>
      <w:numFmt w:val="decimal"/>
      <w:lvlText w:val="%2."/>
      <w:lvlJc w:val="left"/>
      <w:pPr>
        <w:tabs>
          <w:tab w:val="num" w:pos="4140"/>
        </w:tabs>
        <w:ind w:left="4140" w:hanging="360"/>
      </w:pPr>
    </w:lvl>
    <w:lvl w:ilvl="2" w:tplc="0410001B">
      <w:start w:val="1"/>
      <w:numFmt w:val="decimal"/>
      <w:lvlText w:val="%3."/>
      <w:lvlJc w:val="left"/>
      <w:pPr>
        <w:tabs>
          <w:tab w:val="num" w:pos="4860"/>
        </w:tabs>
        <w:ind w:left="4860" w:hanging="360"/>
      </w:pPr>
    </w:lvl>
    <w:lvl w:ilvl="3" w:tplc="0410000F">
      <w:start w:val="1"/>
      <w:numFmt w:val="decimal"/>
      <w:lvlText w:val="%4."/>
      <w:lvlJc w:val="left"/>
      <w:pPr>
        <w:tabs>
          <w:tab w:val="num" w:pos="5580"/>
        </w:tabs>
        <w:ind w:left="5580" w:hanging="360"/>
      </w:pPr>
    </w:lvl>
    <w:lvl w:ilvl="4" w:tplc="04100019">
      <w:start w:val="1"/>
      <w:numFmt w:val="decimal"/>
      <w:lvlText w:val="%5."/>
      <w:lvlJc w:val="left"/>
      <w:pPr>
        <w:tabs>
          <w:tab w:val="num" w:pos="6300"/>
        </w:tabs>
        <w:ind w:left="6300" w:hanging="360"/>
      </w:pPr>
    </w:lvl>
    <w:lvl w:ilvl="5" w:tplc="0410001B">
      <w:start w:val="1"/>
      <w:numFmt w:val="decimal"/>
      <w:lvlText w:val="%6."/>
      <w:lvlJc w:val="left"/>
      <w:pPr>
        <w:tabs>
          <w:tab w:val="num" w:pos="7020"/>
        </w:tabs>
        <w:ind w:left="7020" w:hanging="360"/>
      </w:pPr>
    </w:lvl>
    <w:lvl w:ilvl="6" w:tplc="0410000F">
      <w:start w:val="1"/>
      <w:numFmt w:val="decimal"/>
      <w:lvlText w:val="%7."/>
      <w:lvlJc w:val="left"/>
      <w:pPr>
        <w:tabs>
          <w:tab w:val="num" w:pos="7740"/>
        </w:tabs>
        <w:ind w:left="7740" w:hanging="360"/>
      </w:pPr>
    </w:lvl>
    <w:lvl w:ilvl="7" w:tplc="04100019">
      <w:start w:val="1"/>
      <w:numFmt w:val="decimal"/>
      <w:lvlText w:val="%8."/>
      <w:lvlJc w:val="left"/>
      <w:pPr>
        <w:tabs>
          <w:tab w:val="num" w:pos="8460"/>
        </w:tabs>
        <w:ind w:left="8460" w:hanging="360"/>
      </w:pPr>
    </w:lvl>
    <w:lvl w:ilvl="8" w:tplc="0410001B">
      <w:start w:val="1"/>
      <w:numFmt w:val="decimal"/>
      <w:lvlText w:val="%9."/>
      <w:lvlJc w:val="left"/>
      <w:pPr>
        <w:tabs>
          <w:tab w:val="num" w:pos="9180"/>
        </w:tabs>
        <w:ind w:left="9180" w:hanging="360"/>
      </w:pPr>
    </w:lvl>
  </w:abstractNum>
  <w:abstractNum w:abstractNumId="25" w15:restartNumberingAfterBreak="0">
    <w:nsid w:val="1C9831F0"/>
    <w:multiLevelType w:val="hybridMultilevel"/>
    <w:tmpl w:val="73F63472"/>
    <w:lvl w:ilvl="0" w:tplc="8090B404">
      <w:start w:val="1"/>
      <w:numFmt w:val="decimal"/>
      <w:lvlText w:val="%1."/>
      <w:lvlJc w:val="left"/>
      <w:pPr>
        <w:ind w:left="360" w:hanging="360"/>
      </w:pPr>
      <w:rPr>
        <w:i w:val="0"/>
        <w:iCs/>
      </w:rPr>
    </w:lvl>
    <w:lvl w:ilvl="1" w:tplc="67606BBE">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1D075C56"/>
    <w:multiLevelType w:val="hybridMultilevel"/>
    <w:tmpl w:val="1D72F482"/>
    <w:lvl w:ilvl="0" w:tplc="D9E8503A">
      <w:start w:val="2"/>
      <w:numFmt w:val="decimal"/>
      <w:lvlText w:val="%1."/>
      <w:lvlJc w:val="left"/>
      <w:pPr>
        <w:tabs>
          <w:tab w:val="num" w:pos="360"/>
        </w:tabs>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DAF7369"/>
    <w:multiLevelType w:val="hybridMultilevel"/>
    <w:tmpl w:val="9AD425B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1DE50E77"/>
    <w:multiLevelType w:val="hybridMultilevel"/>
    <w:tmpl w:val="BC406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E9F6194"/>
    <w:multiLevelType w:val="hybridMultilevel"/>
    <w:tmpl w:val="91CCB13C"/>
    <w:lvl w:ilvl="0" w:tplc="F218483A">
      <w:start w:val="1"/>
      <w:numFmt w:val="decimal"/>
      <w:pStyle w:val="Titolo2"/>
      <w:lvlText w:val="ART.%1 - "/>
      <w:lvlJc w:val="left"/>
      <w:pPr>
        <w:ind w:left="1495"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1F6E74A3"/>
    <w:multiLevelType w:val="hybridMultilevel"/>
    <w:tmpl w:val="DC680588"/>
    <w:lvl w:ilvl="0" w:tplc="40764138">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F9437AA"/>
    <w:multiLevelType w:val="hybridMultilevel"/>
    <w:tmpl w:val="73AE7D94"/>
    <w:lvl w:ilvl="0" w:tplc="1EF87F60">
      <w:start w:val="1"/>
      <w:numFmt w:val="bullet"/>
      <w:lvlText w:val="•"/>
      <w:lvlJc w:val="left"/>
      <w:pPr>
        <w:tabs>
          <w:tab w:val="num" w:pos="360"/>
        </w:tabs>
        <w:ind w:left="360" w:hanging="360"/>
      </w:pPr>
      <w:rPr>
        <w:rFonts w:ascii="Arial" w:hAnsi="Arial" w:hint="default"/>
      </w:rPr>
    </w:lvl>
    <w:lvl w:ilvl="1" w:tplc="1952B7AA" w:tentative="1">
      <w:start w:val="1"/>
      <w:numFmt w:val="bullet"/>
      <w:lvlText w:val="•"/>
      <w:lvlJc w:val="left"/>
      <w:pPr>
        <w:tabs>
          <w:tab w:val="num" w:pos="1080"/>
        </w:tabs>
        <w:ind w:left="1080" w:hanging="360"/>
      </w:pPr>
      <w:rPr>
        <w:rFonts w:ascii="Arial" w:hAnsi="Arial" w:hint="default"/>
      </w:rPr>
    </w:lvl>
    <w:lvl w:ilvl="2" w:tplc="656EBA86" w:tentative="1">
      <w:start w:val="1"/>
      <w:numFmt w:val="bullet"/>
      <w:lvlText w:val="•"/>
      <w:lvlJc w:val="left"/>
      <w:pPr>
        <w:tabs>
          <w:tab w:val="num" w:pos="1800"/>
        </w:tabs>
        <w:ind w:left="1800" w:hanging="360"/>
      </w:pPr>
      <w:rPr>
        <w:rFonts w:ascii="Arial" w:hAnsi="Arial" w:hint="default"/>
      </w:rPr>
    </w:lvl>
    <w:lvl w:ilvl="3" w:tplc="150CE318" w:tentative="1">
      <w:start w:val="1"/>
      <w:numFmt w:val="bullet"/>
      <w:lvlText w:val="•"/>
      <w:lvlJc w:val="left"/>
      <w:pPr>
        <w:tabs>
          <w:tab w:val="num" w:pos="2520"/>
        </w:tabs>
        <w:ind w:left="2520" w:hanging="360"/>
      </w:pPr>
      <w:rPr>
        <w:rFonts w:ascii="Arial" w:hAnsi="Arial" w:hint="default"/>
      </w:rPr>
    </w:lvl>
    <w:lvl w:ilvl="4" w:tplc="A0F68660" w:tentative="1">
      <w:start w:val="1"/>
      <w:numFmt w:val="bullet"/>
      <w:lvlText w:val="•"/>
      <w:lvlJc w:val="left"/>
      <w:pPr>
        <w:tabs>
          <w:tab w:val="num" w:pos="3240"/>
        </w:tabs>
        <w:ind w:left="3240" w:hanging="360"/>
      </w:pPr>
      <w:rPr>
        <w:rFonts w:ascii="Arial" w:hAnsi="Arial" w:hint="default"/>
      </w:rPr>
    </w:lvl>
    <w:lvl w:ilvl="5" w:tplc="79B8F456" w:tentative="1">
      <w:start w:val="1"/>
      <w:numFmt w:val="bullet"/>
      <w:lvlText w:val="•"/>
      <w:lvlJc w:val="left"/>
      <w:pPr>
        <w:tabs>
          <w:tab w:val="num" w:pos="3960"/>
        </w:tabs>
        <w:ind w:left="3960" w:hanging="360"/>
      </w:pPr>
      <w:rPr>
        <w:rFonts w:ascii="Arial" w:hAnsi="Arial" w:hint="default"/>
      </w:rPr>
    </w:lvl>
    <w:lvl w:ilvl="6" w:tplc="177662F6" w:tentative="1">
      <w:start w:val="1"/>
      <w:numFmt w:val="bullet"/>
      <w:lvlText w:val="•"/>
      <w:lvlJc w:val="left"/>
      <w:pPr>
        <w:tabs>
          <w:tab w:val="num" w:pos="4680"/>
        </w:tabs>
        <w:ind w:left="4680" w:hanging="360"/>
      </w:pPr>
      <w:rPr>
        <w:rFonts w:ascii="Arial" w:hAnsi="Arial" w:hint="default"/>
      </w:rPr>
    </w:lvl>
    <w:lvl w:ilvl="7" w:tplc="14A09F20" w:tentative="1">
      <w:start w:val="1"/>
      <w:numFmt w:val="bullet"/>
      <w:lvlText w:val="•"/>
      <w:lvlJc w:val="left"/>
      <w:pPr>
        <w:tabs>
          <w:tab w:val="num" w:pos="5400"/>
        </w:tabs>
        <w:ind w:left="5400" w:hanging="360"/>
      </w:pPr>
      <w:rPr>
        <w:rFonts w:ascii="Arial" w:hAnsi="Arial" w:hint="default"/>
      </w:rPr>
    </w:lvl>
    <w:lvl w:ilvl="8" w:tplc="232242BC"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205D564C"/>
    <w:multiLevelType w:val="hybridMultilevel"/>
    <w:tmpl w:val="BE0EC006"/>
    <w:lvl w:ilvl="0" w:tplc="282467D2">
      <w:start w:val="3"/>
      <w:numFmt w:val="decimal"/>
      <w:lvlText w:val="%1."/>
      <w:lvlJc w:val="left"/>
      <w:pPr>
        <w:tabs>
          <w:tab w:val="num" w:pos="502"/>
        </w:tabs>
        <w:ind w:left="502"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4021278"/>
    <w:multiLevelType w:val="hybridMultilevel"/>
    <w:tmpl w:val="9236A144"/>
    <w:lvl w:ilvl="0" w:tplc="482E8C74">
      <w:start w:val="1"/>
      <w:numFmt w:val="decimal"/>
      <w:lvlText w:val="%1."/>
      <w:lvlJc w:val="left"/>
      <w:pPr>
        <w:tabs>
          <w:tab w:val="num" w:pos="360"/>
        </w:tabs>
        <w:ind w:left="360" w:hanging="360"/>
      </w:pPr>
      <w:rPr>
        <w:b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4" w15:restartNumberingAfterBreak="0">
    <w:nsid w:val="24A16C98"/>
    <w:multiLevelType w:val="hybridMultilevel"/>
    <w:tmpl w:val="45CAA1E6"/>
    <w:lvl w:ilvl="0" w:tplc="74BCE5C4">
      <w:start w:val="1"/>
      <w:numFmt w:val="decimal"/>
      <w:lvlText w:val="%1."/>
      <w:lvlJc w:val="left"/>
      <w:pPr>
        <w:ind w:left="360" w:hanging="360"/>
      </w:pPr>
      <w:rPr>
        <w:strike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25E50D02"/>
    <w:multiLevelType w:val="hybridMultilevel"/>
    <w:tmpl w:val="2CE49B54"/>
    <w:lvl w:ilvl="0" w:tplc="0410000F">
      <w:start w:val="1"/>
      <w:numFmt w:val="decimal"/>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36" w15:restartNumberingAfterBreak="0">
    <w:nsid w:val="25E610AB"/>
    <w:multiLevelType w:val="hybridMultilevel"/>
    <w:tmpl w:val="4E766AB0"/>
    <w:lvl w:ilvl="0" w:tplc="A79EEA4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27C018C4"/>
    <w:multiLevelType w:val="hybridMultilevel"/>
    <w:tmpl w:val="E1C02E22"/>
    <w:lvl w:ilvl="0" w:tplc="0F7A0768">
      <w:start w:val="1"/>
      <w:numFmt w:val="decimal"/>
      <w:lvlText w:val="%1."/>
      <w:lvlJc w:val="left"/>
      <w:pPr>
        <w:tabs>
          <w:tab w:val="num" w:pos="360"/>
        </w:tabs>
        <w:ind w:left="360" w:hanging="360"/>
      </w:pPr>
      <w:rPr>
        <w:rFonts w:hint="default"/>
        <w:b w:val="0"/>
        <w:i w:val="0"/>
        <w:color w:val="auto"/>
        <w:sz w:val="24"/>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298A5C3D"/>
    <w:multiLevelType w:val="hybridMultilevel"/>
    <w:tmpl w:val="B8343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2A677E39"/>
    <w:multiLevelType w:val="multilevel"/>
    <w:tmpl w:val="539CE96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C113D1B"/>
    <w:multiLevelType w:val="hybridMultilevel"/>
    <w:tmpl w:val="2928723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2CAA29FC"/>
    <w:multiLevelType w:val="hybridMultilevel"/>
    <w:tmpl w:val="E0E4084C"/>
    <w:lvl w:ilvl="0" w:tplc="81668D32">
      <w:start w:val="5"/>
      <w:numFmt w:val="bullet"/>
      <w:lvlText w:val="-"/>
      <w:lvlJc w:val="left"/>
      <w:pPr>
        <w:ind w:left="720" w:hanging="360"/>
      </w:pPr>
      <w:rPr>
        <w:rFonts w:ascii="Garamond" w:eastAsia="Times New Roman" w:hAnsi="Garamond" w:cs="Times New Roman" w:hint="default"/>
      </w:rPr>
    </w:lvl>
    <w:lvl w:ilvl="1" w:tplc="81668D32">
      <w:start w:val="5"/>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CF9797F"/>
    <w:multiLevelType w:val="hybridMultilevel"/>
    <w:tmpl w:val="965A9F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2E93730D"/>
    <w:multiLevelType w:val="hybridMultilevel"/>
    <w:tmpl w:val="074C5A8C"/>
    <w:lvl w:ilvl="0" w:tplc="81668D32">
      <w:start w:val="5"/>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19026F4"/>
    <w:multiLevelType w:val="hybridMultilevel"/>
    <w:tmpl w:val="3A982146"/>
    <w:lvl w:ilvl="0" w:tplc="0B24D4B2">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32BB6BC9"/>
    <w:multiLevelType w:val="hybridMultilevel"/>
    <w:tmpl w:val="8B18BB7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6" w15:restartNumberingAfterBreak="0">
    <w:nsid w:val="34753577"/>
    <w:multiLevelType w:val="hybridMultilevel"/>
    <w:tmpl w:val="2CE49B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347E0C0A"/>
    <w:multiLevelType w:val="hybridMultilevel"/>
    <w:tmpl w:val="FF365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4914E2A"/>
    <w:multiLevelType w:val="hybridMultilevel"/>
    <w:tmpl w:val="A7F61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5A421C4"/>
    <w:multiLevelType w:val="multilevel"/>
    <w:tmpl w:val="898C524A"/>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9215AB3"/>
    <w:multiLevelType w:val="hybridMultilevel"/>
    <w:tmpl w:val="7416DAF0"/>
    <w:lvl w:ilvl="0" w:tplc="EBA6ED5A">
      <w:start w:val="1"/>
      <w:numFmt w:val="lowerLetter"/>
      <w:lvlText w:val="%1)"/>
      <w:lvlJc w:val="left"/>
      <w:pPr>
        <w:ind w:left="502" w:hanging="360"/>
      </w:pPr>
      <w:rPr>
        <w:rFonts w:hint="default"/>
      </w:rPr>
    </w:lvl>
    <w:lvl w:ilvl="1" w:tplc="C68804B4">
      <w:start w:val="1"/>
      <w:numFmt w:val="decimal"/>
      <w:lvlText w:val="%2)"/>
      <w:lvlJc w:val="left"/>
      <w:pPr>
        <w:ind w:left="1146" w:hanging="360"/>
      </w:pPr>
      <w:rPr>
        <w:rFonts w:hint="default"/>
      </w:r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51" w15:restartNumberingAfterBreak="0">
    <w:nsid w:val="3E7E3402"/>
    <w:multiLevelType w:val="hybridMultilevel"/>
    <w:tmpl w:val="45CAA1E6"/>
    <w:lvl w:ilvl="0" w:tplc="74BCE5C4">
      <w:start w:val="1"/>
      <w:numFmt w:val="decimal"/>
      <w:lvlText w:val="%1."/>
      <w:lvlJc w:val="left"/>
      <w:pPr>
        <w:ind w:left="360" w:hanging="360"/>
      </w:pPr>
      <w:rPr>
        <w:strike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2" w15:restartNumberingAfterBreak="0">
    <w:nsid w:val="44E66ABF"/>
    <w:multiLevelType w:val="hybridMultilevel"/>
    <w:tmpl w:val="2CE49B54"/>
    <w:lvl w:ilvl="0" w:tplc="0410000F">
      <w:start w:val="1"/>
      <w:numFmt w:val="decimal"/>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53" w15:restartNumberingAfterBreak="0">
    <w:nsid w:val="45B608AA"/>
    <w:multiLevelType w:val="multilevel"/>
    <w:tmpl w:val="3F96B4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4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60738F9"/>
    <w:multiLevelType w:val="hybridMultilevel"/>
    <w:tmpl w:val="CEEA62B2"/>
    <w:lvl w:ilvl="0" w:tplc="E3C46570">
      <w:start w:val="1"/>
      <w:numFmt w:val="decimal"/>
      <w:lvlText w:val="[%1] "/>
      <w:lvlJc w:val="left"/>
      <w:pPr>
        <w:ind w:left="426" w:hanging="360"/>
      </w:pPr>
      <w:rPr>
        <w:rFonts w:hint="default"/>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55" w15:restartNumberingAfterBreak="0">
    <w:nsid w:val="467F335F"/>
    <w:multiLevelType w:val="hybridMultilevel"/>
    <w:tmpl w:val="5344BC66"/>
    <w:lvl w:ilvl="0" w:tplc="8B0CC5F8">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46E8027F"/>
    <w:multiLevelType w:val="hybridMultilevel"/>
    <w:tmpl w:val="F0B6002A"/>
    <w:lvl w:ilvl="0" w:tplc="5AF2728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7A41CBF"/>
    <w:multiLevelType w:val="hybridMultilevel"/>
    <w:tmpl w:val="193C87F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15:restartNumberingAfterBreak="0">
    <w:nsid w:val="47CD54F0"/>
    <w:multiLevelType w:val="singleLevel"/>
    <w:tmpl w:val="2C90185E"/>
    <w:lvl w:ilvl="0">
      <w:start w:val="1"/>
      <w:numFmt w:val="decimal"/>
      <w:lvlText w:val="%1."/>
      <w:legacy w:legacy="1" w:legacySpace="0" w:legacyIndent="360"/>
      <w:lvlJc w:val="left"/>
      <w:rPr>
        <w:rFonts w:ascii="Times New Roman" w:hAnsi="Times New Roman" w:cs="Times New Roman" w:hint="default"/>
      </w:rPr>
    </w:lvl>
  </w:abstractNum>
  <w:abstractNum w:abstractNumId="59" w15:restartNumberingAfterBreak="0">
    <w:nsid w:val="483F6697"/>
    <w:multiLevelType w:val="hybridMultilevel"/>
    <w:tmpl w:val="179C0828"/>
    <w:lvl w:ilvl="0" w:tplc="C10EC73C">
      <w:start w:val="1"/>
      <w:numFmt w:val="decimal"/>
      <w:lvlText w:val="%1."/>
      <w:lvlJc w:val="left"/>
      <w:pPr>
        <w:tabs>
          <w:tab w:val="num" w:pos="360"/>
        </w:tabs>
        <w:ind w:left="36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4B0C47C0"/>
    <w:multiLevelType w:val="multilevel"/>
    <w:tmpl w:val="14960DF4"/>
    <w:lvl w:ilvl="0">
      <w:start w:val="1"/>
      <w:numFmt w:val="lowerLetter"/>
      <w:lvlText w:val="%1)"/>
      <w:lvlJc w:val="left"/>
      <w:pPr>
        <w:ind w:left="99" w:hanging="360"/>
      </w:pPr>
    </w:lvl>
    <w:lvl w:ilvl="1">
      <w:start w:val="1"/>
      <w:numFmt w:val="lowerLetter"/>
      <w:lvlText w:val="%2)"/>
      <w:lvlJc w:val="left"/>
      <w:pPr>
        <w:ind w:left="459" w:hanging="360"/>
      </w:pPr>
    </w:lvl>
    <w:lvl w:ilvl="2">
      <w:start w:val="1"/>
      <w:numFmt w:val="lowerRoman"/>
      <w:lvlText w:val="%3)"/>
      <w:lvlJc w:val="left"/>
      <w:pPr>
        <w:ind w:left="819" w:hanging="360"/>
      </w:pPr>
    </w:lvl>
    <w:lvl w:ilvl="3">
      <w:start w:val="1"/>
      <w:numFmt w:val="decimal"/>
      <w:lvlText w:val="(%4)"/>
      <w:lvlJc w:val="left"/>
      <w:pPr>
        <w:ind w:left="1179" w:hanging="360"/>
      </w:pPr>
    </w:lvl>
    <w:lvl w:ilvl="4">
      <w:start w:val="1"/>
      <w:numFmt w:val="lowerLetter"/>
      <w:lvlText w:val="(%5)"/>
      <w:lvlJc w:val="left"/>
      <w:pPr>
        <w:ind w:left="1539" w:hanging="360"/>
      </w:pPr>
    </w:lvl>
    <w:lvl w:ilvl="5">
      <w:start w:val="1"/>
      <w:numFmt w:val="lowerRoman"/>
      <w:lvlText w:val="(%6)"/>
      <w:lvlJc w:val="left"/>
      <w:pPr>
        <w:ind w:left="1899" w:hanging="360"/>
      </w:pPr>
    </w:lvl>
    <w:lvl w:ilvl="6">
      <w:start w:val="1"/>
      <w:numFmt w:val="decimal"/>
      <w:lvlText w:val="%7."/>
      <w:lvlJc w:val="left"/>
      <w:pPr>
        <w:ind w:left="2259" w:hanging="360"/>
      </w:pPr>
    </w:lvl>
    <w:lvl w:ilvl="7">
      <w:start w:val="1"/>
      <w:numFmt w:val="lowerLetter"/>
      <w:lvlText w:val="%8."/>
      <w:lvlJc w:val="left"/>
      <w:pPr>
        <w:ind w:left="2619" w:hanging="360"/>
      </w:pPr>
    </w:lvl>
    <w:lvl w:ilvl="8">
      <w:start w:val="1"/>
      <w:numFmt w:val="lowerRoman"/>
      <w:lvlText w:val="%9."/>
      <w:lvlJc w:val="left"/>
      <w:pPr>
        <w:ind w:left="2979" w:hanging="360"/>
      </w:pPr>
    </w:lvl>
  </w:abstractNum>
  <w:abstractNum w:abstractNumId="61" w15:restartNumberingAfterBreak="0">
    <w:nsid w:val="4B67734B"/>
    <w:multiLevelType w:val="multilevel"/>
    <w:tmpl w:val="50240B4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644" w:hanging="360"/>
      </w:pPr>
      <w:rPr>
        <w:color w:val="auto"/>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2" w15:restartNumberingAfterBreak="0">
    <w:nsid w:val="4E4A2C80"/>
    <w:multiLevelType w:val="hybridMultilevel"/>
    <w:tmpl w:val="D64000BA"/>
    <w:lvl w:ilvl="0" w:tplc="0410000F">
      <w:start w:val="1"/>
      <w:numFmt w:val="decimal"/>
      <w:lvlText w:val="%1."/>
      <w:lvlJc w:val="left"/>
      <w:pPr>
        <w:ind w:left="1778" w:hanging="360"/>
      </w:pPr>
      <w:rPr>
        <w:rFonts w:hint="default"/>
      </w:rPr>
    </w:lvl>
    <w:lvl w:ilvl="1" w:tplc="04100019">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63" w15:restartNumberingAfterBreak="0">
    <w:nsid w:val="53B93358"/>
    <w:multiLevelType w:val="hybridMultilevel"/>
    <w:tmpl w:val="D2BC26E2"/>
    <w:lvl w:ilvl="0" w:tplc="C68804B4">
      <w:start w:val="1"/>
      <w:numFmt w:val="decimal"/>
      <w:lvlText w:val="%1)"/>
      <w:lvlJc w:val="left"/>
      <w:pPr>
        <w:ind w:left="862" w:hanging="360"/>
      </w:pPr>
      <w:rPr>
        <w:rFonts w:hint="default"/>
      </w:rPr>
    </w:lvl>
    <w:lvl w:ilvl="1" w:tplc="C68804B4">
      <w:start w:val="1"/>
      <w:numFmt w:val="decimal"/>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4" w15:restartNumberingAfterBreak="0">
    <w:nsid w:val="540746F6"/>
    <w:multiLevelType w:val="multilevel"/>
    <w:tmpl w:val="2FD2E668"/>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5" w15:restartNumberingAfterBreak="0">
    <w:nsid w:val="54FE5CCB"/>
    <w:multiLevelType w:val="hybridMultilevel"/>
    <w:tmpl w:val="60AADD3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6" w15:restartNumberingAfterBreak="0">
    <w:nsid w:val="554F0CA9"/>
    <w:multiLevelType w:val="hybridMultilevel"/>
    <w:tmpl w:val="A2C0260E"/>
    <w:lvl w:ilvl="0" w:tplc="0F7A0768">
      <w:start w:val="1"/>
      <w:numFmt w:val="decimal"/>
      <w:lvlText w:val="%1."/>
      <w:lvlJc w:val="left"/>
      <w:pPr>
        <w:ind w:left="720" w:hanging="360"/>
      </w:pPr>
      <w:rPr>
        <w:rFonts w:hint="default"/>
        <w:b w:val="0"/>
        <w:i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5671BFD"/>
    <w:multiLevelType w:val="multilevel"/>
    <w:tmpl w:val="D6C6074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812000A"/>
    <w:multiLevelType w:val="multilevel"/>
    <w:tmpl w:val="63A8BA4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58C95E54"/>
    <w:multiLevelType w:val="multilevel"/>
    <w:tmpl w:val="2F5C6568"/>
    <w:lvl w:ilvl="0">
      <w:start w:val="1"/>
      <w:numFmt w:val="lowerLetter"/>
      <w:lvlText w:val="%1)"/>
      <w:lvlJc w:val="left"/>
      <w:pPr>
        <w:ind w:left="644" w:hanging="360"/>
      </w:pPr>
    </w:lvl>
    <w:lvl w:ilvl="1">
      <w:start w:val="1"/>
      <w:numFmt w:val="lowerLetter"/>
      <w:lvlText w:val="%2)"/>
      <w:lvlJc w:val="left"/>
      <w:pPr>
        <w:ind w:left="107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color w:val="auto"/>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0" w15:restartNumberingAfterBreak="0">
    <w:nsid w:val="5CB843E3"/>
    <w:multiLevelType w:val="hybridMultilevel"/>
    <w:tmpl w:val="574A2CDC"/>
    <w:lvl w:ilvl="0" w:tplc="04100001">
      <w:start w:val="1"/>
      <w:numFmt w:val="bullet"/>
      <w:lvlText w:val=""/>
      <w:lvlJc w:val="left"/>
      <w:pPr>
        <w:tabs>
          <w:tab w:val="num" w:pos="720"/>
        </w:tabs>
        <w:ind w:left="720" w:hanging="360"/>
      </w:pPr>
      <w:rPr>
        <w:rFonts w:ascii="Symbol" w:hAnsi="Symbol"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1" w15:restartNumberingAfterBreak="0">
    <w:nsid w:val="5E023333"/>
    <w:multiLevelType w:val="hybridMultilevel"/>
    <w:tmpl w:val="B58E985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2" w15:restartNumberingAfterBreak="0">
    <w:nsid w:val="5F114DBB"/>
    <w:multiLevelType w:val="multilevel"/>
    <w:tmpl w:val="A87E7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5F5B62D5"/>
    <w:multiLevelType w:val="multilevel"/>
    <w:tmpl w:val="14960DF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4" w15:restartNumberingAfterBreak="0">
    <w:nsid w:val="60D52938"/>
    <w:multiLevelType w:val="hybridMultilevel"/>
    <w:tmpl w:val="755CE32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15:restartNumberingAfterBreak="0">
    <w:nsid w:val="610F53BB"/>
    <w:multiLevelType w:val="hybridMultilevel"/>
    <w:tmpl w:val="E0C46FF6"/>
    <w:lvl w:ilvl="0" w:tplc="8FAAE5CC">
      <w:start w:val="1"/>
      <w:numFmt w:val="decimal"/>
      <w:lvlText w:val="%1."/>
      <w:lvlJc w:val="left"/>
      <w:pPr>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6" w15:restartNumberingAfterBreak="0">
    <w:nsid w:val="616F395C"/>
    <w:multiLevelType w:val="hybridMultilevel"/>
    <w:tmpl w:val="88EA2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15:restartNumberingAfterBreak="0">
    <w:nsid w:val="63F046B0"/>
    <w:multiLevelType w:val="hybridMultilevel"/>
    <w:tmpl w:val="2CE49B5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8" w15:restartNumberingAfterBreak="0">
    <w:nsid w:val="66F466EA"/>
    <w:multiLevelType w:val="hybridMultilevel"/>
    <w:tmpl w:val="B7C8FF8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15:restartNumberingAfterBreak="0">
    <w:nsid w:val="6A5D2D51"/>
    <w:multiLevelType w:val="hybridMultilevel"/>
    <w:tmpl w:val="A4BE99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0" w15:restartNumberingAfterBreak="0">
    <w:nsid w:val="6BC3634A"/>
    <w:multiLevelType w:val="hybridMultilevel"/>
    <w:tmpl w:val="E6027A7A"/>
    <w:lvl w:ilvl="0" w:tplc="3CD889F4">
      <w:start w:val="1"/>
      <w:numFmt w:val="decimal"/>
      <w:lvlText w:val="%1."/>
      <w:lvlJc w:val="left"/>
      <w:pPr>
        <w:tabs>
          <w:tab w:val="num" w:pos="360"/>
        </w:tabs>
        <w:ind w:left="36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6DA055A4"/>
    <w:multiLevelType w:val="multilevel"/>
    <w:tmpl w:val="227AE5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2" w15:restartNumberingAfterBreak="0">
    <w:nsid w:val="6F142DC1"/>
    <w:multiLevelType w:val="multilevel"/>
    <w:tmpl w:val="227AE5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3" w15:restartNumberingAfterBreak="0">
    <w:nsid w:val="70F079B4"/>
    <w:multiLevelType w:val="hybridMultilevel"/>
    <w:tmpl w:val="5DFAD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728F3AE0"/>
    <w:multiLevelType w:val="hybridMultilevel"/>
    <w:tmpl w:val="DA56B0BA"/>
    <w:lvl w:ilvl="0" w:tplc="FB7C6DC6">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360"/>
        </w:tabs>
        <w:ind w:left="360" w:hanging="360"/>
      </w:pPr>
    </w:lvl>
    <w:lvl w:ilvl="2" w:tplc="0410001B" w:tentative="1">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85" w15:restartNumberingAfterBreak="0">
    <w:nsid w:val="73973608"/>
    <w:multiLevelType w:val="hybridMultilevel"/>
    <w:tmpl w:val="F75C04D6"/>
    <w:lvl w:ilvl="0" w:tplc="F2E017F2">
      <w:start w:val="7"/>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74B63BE4"/>
    <w:multiLevelType w:val="hybridMultilevel"/>
    <w:tmpl w:val="CF601D12"/>
    <w:lvl w:ilvl="0" w:tplc="AF42E82A">
      <w:start w:val="1"/>
      <w:numFmt w:val="decimal"/>
      <w:lvlText w:val="%1."/>
      <w:lvlJc w:val="left"/>
      <w:pPr>
        <w:tabs>
          <w:tab w:val="num" w:pos="360"/>
        </w:tabs>
        <w:ind w:left="360" w:hanging="360"/>
      </w:pPr>
      <w:rPr>
        <w:rFonts w:hint="default"/>
        <w:b w:val="0"/>
      </w:rPr>
    </w:lvl>
    <w:lvl w:ilvl="1" w:tplc="04100019">
      <w:start w:val="1"/>
      <w:numFmt w:val="lowerLetter"/>
      <w:lvlText w:val="%2."/>
      <w:lvlJc w:val="left"/>
      <w:pPr>
        <w:ind w:left="928"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74FE13C9"/>
    <w:multiLevelType w:val="hybridMultilevel"/>
    <w:tmpl w:val="2CE49B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8" w15:restartNumberingAfterBreak="0">
    <w:nsid w:val="775A1678"/>
    <w:multiLevelType w:val="multilevel"/>
    <w:tmpl w:val="3F96B4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4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7942BD7"/>
    <w:multiLevelType w:val="hybridMultilevel"/>
    <w:tmpl w:val="45704E00"/>
    <w:lvl w:ilvl="0" w:tplc="D0BA2FEA">
      <w:start w:val="1"/>
      <w:numFmt w:val="lowerLetter"/>
      <w:lvlText w:val="%1."/>
      <w:lvlJc w:val="left"/>
      <w:pPr>
        <w:tabs>
          <w:tab w:val="num" w:pos="720"/>
        </w:tabs>
        <w:ind w:left="720" w:hanging="360"/>
      </w:pPr>
      <w:rPr>
        <w:rFonts w:hint="default"/>
      </w:rPr>
    </w:lvl>
    <w:lvl w:ilvl="1" w:tplc="40764138">
      <w:numFmt w:val="bullet"/>
      <w:lvlText w:val="-"/>
      <w:lvlJc w:val="left"/>
      <w:pPr>
        <w:tabs>
          <w:tab w:val="num" w:pos="1800"/>
        </w:tabs>
        <w:ind w:left="1800" w:hanging="360"/>
      </w:pPr>
      <w:rPr>
        <w:rFonts w:hint="default"/>
      </w:rPr>
    </w:lvl>
    <w:lvl w:ilvl="2" w:tplc="0410001B">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0" w15:restartNumberingAfterBreak="0">
    <w:nsid w:val="79F861DB"/>
    <w:multiLevelType w:val="hybridMultilevel"/>
    <w:tmpl w:val="8F7ADB4A"/>
    <w:lvl w:ilvl="0" w:tplc="8CA871A8">
      <w:start w:val="1"/>
      <w:numFmt w:val="lowerLetter"/>
      <w:lvlText w:val="%1)"/>
      <w:lvlJc w:val="left"/>
      <w:pPr>
        <w:tabs>
          <w:tab w:val="num" w:pos="720"/>
        </w:tabs>
        <w:ind w:left="720" w:hanging="360"/>
      </w:pPr>
      <w:rPr>
        <w:rFonts w:ascii="Times New Roman" w:hAnsi="Times New Roman" w:hint="default"/>
        <w:b w:val="0"/>
        <w:i w:val="0"/>
        <w:sz w:val="24"/>
      </w:rPr>
    </w:lvl>
    <w:lvl w:ilvl="1" w:tplc="C2B63924">
      <w:start w:val="1"/>
      <w:numFmt w:val="lowerLetter"/>
      <w:lvlText w:val="%2."/>
      <w:lvlJc w:val="left"/>
      <w:pPr>
        <w:tabs>
          <w:tab w:val="num" w:pos="1440"/>
        </w:tabs>
        <w:ind w:left="1440" w:hanging="360"/>
      </w:pPr>
      <w:rPr>
        <w:rFonts w:hint="default"/>
      </w:rPr>
    </w:lvl>
    <w:lvl w:ilvl="2" w:tplc="B654547C">
      <w:start w:val="1"/>
      <w:numFmt w:val="decimal"/>
      <w:lvlText w:val="%3."/>
      <w:lvlJc w:val="left"/>
      <w:pPr>
        <w:tabs>
          <w:tab w:val="num" w:pos="502"/>
        </w:tabs>
        <w:ind w:left="502" w:hanging="360"/>
      </w:pPr>
      <w:rPr>
        <w:rFonts w:hint="default"/>
        <w:sz w:val="24"/>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1" w15:restartNumberingAfterBreak="0">
    <w:nsid w:val="7B4E44DB"/>
    <w:multiLevelType w:val="hybridMultilevel"/>
    <w:tmpl w:val="28907280"/>
    <w:lvl w:ilvl="0" w:tplc="81668D32">
      <w:start w:val="5"/>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7BEA08B1"/>
    <w:multiLevelType w:val="hybridMultilevel"/>
    <w:tmpl w:val="9E0478C2"/>
    <w:lvl w:ilvl="0" w:tplc="07D61D1A">
      <w:start w:val="4"/>
      <w:numFmt w:val="decimal"/>
      <w:lvlText w:val="%1."/>
      <w:lvlJc w:val="left"/>
      <w:pPr>
        <w:tabs>
          <w:tab w:val="num" w:pos="360"/>
        </w:tabs>
        <w:ind w:left="36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7CB046F5"/>
    <w:multiLevelType w:val="hybridMultilevel"/>
    <w:tmpl w:val="EDA6B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4" w15:restartNumberingAfterBreak="0">
    <w:nsid w:val="7CB57C65"/>
    <w:multiLevelType w:val="hybridMultilevel"/>
    <w:tmpl w:val="2A22BA38"/>
    <w:lvl w:ilvl="0" w:tplc="81668D32">
      <w:start w:val="5"/>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5" w15:restartNumberingAfterBreak="0">
    <w:nsid w:val="7DDC281C"/>
    <w:multiLevelType w:val="hybridMultilevel"/>
    <w:tmpl w:val="7CF2E2AC"/>
    <w:lvl w:ilvl="0" w:tplc="8090B404">
      <w:start w:val="1"/>
      <w:numFmt w:val="decimal"/>
      <w:lvlText w:val="%1."/>
      <w:lvlJc w:val="left"/>
      <w:pPr>
        <w:ind w:left="360" w:hanging="360"/>
      </w:pPr>
      <w:rPr>
        <w:i w:val="0"/>
        <w:iCs/>
      </w:rPr>
    </w:lvl>
    <w:lvl w:ilvl="1" w:tplc="671AB644">
      <w:start w:val="1"/>
      <w:numFmt w:val="lowerLetter"/>
      <w:lvlText w:val="%2)"/>
      <w:lvlJc w:val="left"/>
      <w:pPr>
        <w:ind w:left="1080" w:hanging="360"/>
      </w:pPr>
      <w:rPr>
        <w:rFonts w:ascii="Garamond" w:eastAsia="Times New Roman" w:hAnsi="Garamond" w:cs="Times New Roman" w:hint="default"/>
        <w:sz w:val="2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6" w15:restartNumberingAfterBreak="0">
    <w:nsid w:val="7E431727"/>
    <w:multiLevelType w:val="hybridMultilevel"/>
    <w:tmpl w:val="C4B2614C"/>
    <w:lvl w:ilvl="0" w:tplc="5AF2728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7" w15:restartNumberingAfterBreak="0">
    <w:nsid w:val="7E7804B9"/>
    <w:multiLevelType w:val="multilevel"/>
    <w:tmpl w:val="14960DF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502"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0"/>
  </w:num>
  <w:num w:numId="5">
    <w:abstractNumId w:val="19"/>
  </w:num>
  <w:num w:numId="6">
    <w:abstractNumId w:val="84"/>
  </w:num>
  <w:num w:numId="7">
    <w:abstractNumId w:val="85"/>
  </w:num>
  <w:num w:numId="8">
    <w:abstractNumId w:val="44"/>
  </w:num>
  <w:num w:numId="9">
    <w:abstractNumId w:val="55"/>
  </w:num>
  <w:num w:numId="10">
    <w:abstractNumId w:val="89"/>
  </w:num>
  <w:num w:numId="11">
    <w:abstractNumId w:val="33"/>
  </w:num>
  <w:num w:numId="12">
    <w:abstractNumId w:val="36"/>
  </w:num>
  <w:num w:numId="13">
    <w:abstractNumId w:val="65"/>
  </w:num>
  <w:num w:numId="14">
    <w:abstractNumId w:val="71"/>
  </w:num>
  <w:num w:numId="15">
    <w:abstractNumId w:val="45"/>
  </w:num>
  <w:num w:numId="16">
    <w:abstractNumId w:val="86"/>
  </w:num>
  <w:num w:numId="17">
    <w:abstractNumId w:val="92"/>
  </w:num>
  <w:num w:numId="18">
    <w:abstractNumId w:val="25"/>
  </w:num>
  <w:num w:numId="19">
    <w:abstractNumId w:val="14"/>
  </w:num>
  <w:num w:numId="20">
    <w:abstractNumId w:val="59"/>
  </w:num>
  <w:num w:numId="21">
    <w:abstractNumId w:val="74"/>
  </w:num>
  <w:num w:numId="22">
    <w:abstractNumId w:val="66"/>
  </w:num>
  <w:num w:numId="23">
    <w:abstractNumId w:val="23"/>
  </w:num>
  <w:num w:numId="24">
    <w:abstractNumId w:val="30"/>
  </w:num>
  <w:num w:numId="25">
    <w:abstractNumId w:val="70"/>
  </w:num>
  <w:num w:numId="26">
    <w:abstractNumId w:val="83"/>
  </w:num>
  <w:num w:numId="27">
    <w:abstractNumId w:val="38"/>
  </w:num>
  <w:num w:numId="28">
    <w:abstractNumId w:val="76"/>
  </w:num>
  <w:num w:numId="29">
    <w:abstractNumId w:val="20"/>
  </w:num>
  <w:num w:numId="30">
    <w:abstractNumId w:val="50"/>
  </w:num>
  <w:num w:numId="31">
    <w:abstractNumId w:val="63"/>
  </w:num>
  <w:num w:numId="32">
    <w:abstractNumId w:val="3"/>
  </w:num>
  <w:num w:numId="33">
    <w:abstractNumId w:val="67"/>
  </w:num>
  <w:num w:numId="34">
    <w:abstractNumId w:val="35"/>
  </w:num>
  <w:num w:numId="35">
    <w:abstractNumId w:val="37"/>
  </w:num>
  <w:num w:numId="36">
    <w:abstractNumId w:val="62"/>
  </w:num>
  <w:num w:numId="37">
    <w:abstractNumId w:val="15"/>
  </w:num>
  <w:num w:numId="38">
    <w:abstractNumId w:val="1"/>
  </w:num>
  <w:num w:numId="39">
    <w:abstractNumId w:val="16"/>
  </w:num>
  <w:num w:numId="40">
    <w:abstractNumId w:val="29"/>
  </w:num>
  <w:num w:numId="41">
    <w:abstractNumId w:val="93"/>
  </w:num>
  <w:num w:numId="42">
    <w:abstractNumId w:val="60"/>
  </w:num>
  <w:num w:numId="43">
    <w:abstractNumId w:val="2"/>
  </w:num>
  <w:num w:numId="44">
    <w:abstractNumId w:val="69"/>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 w:numId="47">
    <w:abstractNumId w:val="79"/>
  </w:num>
  <w:num w:numId="48">
    <w:abstractNumId w:val="91"/>
  </w:num>
  <w:num w:numId="49">
    <w:abstractNumId w:val="5"/>
  </w:num>
  <w:num w:numId="50">
    <w:abstractNumId w:val="6"/>
  </w:num>
  <w:num w:numId="51">
    <w:abstractNumId w:val="11"/>
  </w:num>
  <w:num w:numId="52">
    <w:abstractNumId w:val="57"/>
  </w:num>
  <w:num w:numId="53">
    <w:abstractNumId w:val="95"/>
  </w:num>
  <w:num w:numId="54">
    <w:abstractNumId w:val="41"/>
  </w:num>
  <w:num w:numId="55">
    <w:abstractNumId w:val="26"/>
  </w:num>
  <w:num w:numId="56">
    <w:abstractNumId w:val="47"/>
  </w:num>
  <w:num w:numId="57">
    <w:abstractNumId w:val="43"/>
  </w:num>
  <w:num w:numId="58">
    <w:abstractNumId w:val="39"/>
  </w:num>
  <w:num w:numId="59">
    <w:abstractNumId w:val="21"/>
  </w:num>
  <w:num w:numId="60">
    <w:abstractNumId w:val="94"/>
  </w:num>
  <w:num w:numId="61">
    <w:abstractNumId w:val="73"/>
  </w:num>
  <w:num w:numId="62">
    <w:abstractNumId w:val="77"/>
  </w:num>
  <w:num w:numId="63">
    <w:abstractNumId w:val="97"/>
  </w:num>
  <w:num w:numId="64">
    <w:abstractNumId w:val="61"/>
  </w:num>
  <w:num w:numId="65">
    <w:abstractNumId w:val="40"/>
  </w:num>
  <w:num w:numId="66">
    <w:abstractNumId w:val="7"/>
  </w:num>
  <w:num w:numId="67">
    <w:abstractNumId w:val="34"/>
  </w:num>
  <w:num w:numId="68">
    <w:abstractNumId w:val="88"/>
  </w:num>
  <w:num w:numId="69">
    <w:abstractNumId w:val="53"/>
  </w:num>
  <w:num w:numId="70">
    <w:abstractNumId w:val="42"/>
  </w:num>
  <w:num w:numId="71">
    <w:abstractNumId w:val="4"/>
  </w:num>
  <w:num w:numId="72">
    <w:abstractNumId w:val="52"/>
  </w:num>
  <w:num w:numId="73">
    <w:abstractNumId w:val="51"/>
  </w:num>
  <w:num w:numId="74">
    <w:abstractNumId w:val="12"/>
  </w:num>
  <w:num w:numId="75">
    <w:abstractNumId w:val="87"/>
  </w:num>
  <w:num w:numId="76">
    <w:abstractNumId w:val="46"/>
  </w:num>
  <w:num w:numId="77">
    <w:abstractNumId w:val="96"/>
  </w:num>
  <w:num w:numId="78">
    <w:abstractNumId w:val="54"/>
  </w:num>
  <w:num w:numId="79">
    <w:abstractNumId w:val="32"/>
  </w:num>
  <w:num w:numId="80">
    <w:abstractNumId w:val="49"/>
  </w:num>
  <w:num w:numId="81">
    <w:abstractNumId w:val="22"/>
  </w:num>
  <w:num w:numId="82">
    <w:abstractNumId w:val="82"/>
  </w:num>
  <w:num w:numId="83">
    <w:abstractNumId w:val="0"/>
  </w:num>
  <w:num w:numId="84">
    <w:abstractNumId w:val="9"/>
  </w:num>
  <w:num w:numId="85">
    <w:abstractNumId w:val="68"/>
  </w:num>
  <w:num w:numId="86">
    <w:abstractNumId w:val="17"/>
  </w:num>
  <w:num w:numId="87">
    <w:abstractNumId w:val="64"/>
  </w:num>
  <w:num w:numId="88">
    <w:abstractNumId w:val="10"/>
  </w:num>
  <w:num w:numId="89">
    <w:abstractNumId w:val="81"/>
  </w:num>
  <w:num w:numId="90">
    <w:abstractNumId w:val="78"/>
  </w:num>
  <w:num w:numId="91">
    <w:abstractNumId w:val="13"/>
  </w:num>
  <w:num w:numId="92">
    <w:abstractNumId w:val="31"/>
  </w:num>
  <w:num w:numId="93">
    <w:abstractNumId w:val="72"/>
  </w:num>
  <w:num w:numId="94">
    <w:abstractNumId w:val="48"/>
  </w:num>
  <w:num w:numId="95">
    <w:abstractNumId w:val="8"/>
  </w:num>
  <w:num w:numId="96">
    <w:abstractNumId w:val="58"/>
  </w:num>
  <w:num w:numId="97">
    <w:abstractNumId w:val="75"/>
  </w:num>
  <w:num w:numId="98">
    <w:abstractNumId w:val="18"/>
  </w:num>
  <w:num w:numId="99">
    <w:abstractNumId w:val="2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QysLQ0NDY3MjdV0lEKTi0uzszPAykwrQUAoPIFuSwAAAA="/>
  </w:docVars>
  <w:rsids>
    <w:rsidRoot w:val="00180F55"/>
    <w:rsid w:val="00004F75"/>
    <w:rsid w:val="000055E0"/>
    <w:rsid w:val="000064FB"/>
    <w:rsid w:val="00010BE3"/>
    <w:rsid w:val="00012A91"/>
    <w:rsid w:val="00013AAC"/>
    <w:rsid w:val="00014796"/>
    <w:rsid w:val="00014FED"/>
    <w:rsid w:val="00017E12"/>
    <w:rsid w:val="00020B00"/>
    <w:rsid w:val="00022248"/>
    <w:rsid w:val="000234B3"/>
    <w:rsid w:val="000248A1"/>
    <w:rsid w:val="00024BA9"/>
    <w:rsid w:val="00025484"/>
    <w:rsid w:val="00026ADF"/>
    <w:rsid w:val="00027455"/>
    <w:rsid w:val="00031074"/>
    <w:rsid w:val="00033A6B"/>
    <w:rsid w:val="000355E7"/>
    <w:rsid w:val="000378A2"/>
    <w:rsid w:val="00041F2B"/>
    <w:rsid w:val="00042DF4"/>
    <w:rsid w:val="000439C5"/>
    <w:rsid w:val="00043EF1"/>
    <w:rsid w:val="0004452F"/>
    <w:rsid w:val="00045DA6"/>
    <w:rsid w:val="00047A21"/>
    <w:rsid w:val="00047ABB"/>
    <w:rsid w:val="00050E52"/>
    <w:rsid w:val="000516CB"/>
    <w:rsid w:val="000521EC"/>
    <w:rsid w:val="00053366"/>
    <w:rsid w:val="00053FF0"/>
    <w:rsid w:val="0005427D"/>
    <w:rsid w:val="00055A8A"/>
    <w:rsid w:val="00056635"/>
    <w:rsid w:val="00056A46"/>
    <w:rsid w:val="00057384"/>
    <w:rsid w:val="000579A8"/>
    <w:rsid w:val="000615B9"/>
    <w:rsid w:val="00061B3D"/>
    <w:rsid w:val="000620C6"/>
    <w:rsid w:val="00062518"/>
    <w:rsid w:val="0006360A"/>
    <w:rsid w:val="00065123"/>
    <w:rsid w:val="000658C0"/>
    <w:rsid w:val="000666FD"/>
    <w:rsid w:val="00066D7A"/>
    <w:rsid w:val="000677C2"/>
    <w:rsid w:val="000732EC"/>
    <w:rsid w:val="0007446D"/>
    <w:rsid w:val="0007588F"/>
    <w:rsid w:val="00075DC6"/>
    <w:rsid w:val="00082E27"/>
    <w:rsid w:val="00084542"/>
    <w:rsid w:val="00085BC3"/>
    <w:rsid w:val="000862DD"/>
    <w:rsid w:val="00086E88"/>
    <w:rsid w:val="00087C64"/>
    <w:rsid w:val="000903D3"/>
    <w:rsid w:val="00090F7F"/>
    <w:rsid w:val="000935E4"/>
    <w:rsid w:val="000A3207"/>
    <w:rsid w:val="000A408A"/>
    <w:rsid w:val="000A4CA8"/>
    <w:rsid w:val="000A50EF"/>
    <w:rsid w:val="000A6D1C"/>
    <w:rsid w:val="000A6DC0"/>
    <w:rsid w:val="000A7EA2"/>
    <w:rsid w:val="000B02D8"/>
    <w:rsid w:val="000B097A"/>
    <w:rsid w:val="000B2FE8"/>
    <w:rsid w:val="000B3F21"/>
    <w:rsid w:val="000B7837"/>
    <w:rsid w:val="000C053D"/>
    <w:rsid w:val="000C060A"/>
    <w:rsid w:val="000C0670"/>
    <w:rsid w:val="000C19A2"/>
    <w:rsid w:val="000C216E"/>
    <w:rsid w:val="000C29B1"/>
    <w:rsid w:val="000C2A4C"/>
    <w:rsid w:val="000C78EB"/>
    <w:rsid w:val="000D07C5"/>
    <w:rsid w:val="000D1991"/>
    <w:rsid w:val="000D27FB"/>
    <w:rsid w:val="000D3F14"/>
    <w:rsid w:val="000D426F"/>
    <w:rsid w:val="000D516B"/>
    <w:rsid w:val="000D55D3"/>
    <w:rsid w:val="000D65B0"/>
    <w:rsid w:val="000E124D"/>
    <w:rsid w:val="000E12B5"/>
    <w:rsid w:val="000E1C94"/>
    <w:rsid w:val="000E28FC"/>
    <w:rsid w:val="000E461A"/>
    <w:rsid w:val="000E6FFC"/>
    <w:rsid w:val="000E7561"/>
    <w:rsid w:val="000E7838"/>
    <w:rsid w:val="000E7A6C"/>
    <w:rsid w:val="000F00B2"/>
    <w:rsid w:val="000F0705"/>
    <w:rsid w:val="000F22CE"/>
    <w:rsid w:val="000F33F0"/>
    <w:rsid w:val="000F644E"/>
    <w:rsid w:val="001016CF"/>
    <w:rsid w:val="00104207"/>
    <w:rsid w:val="00105572"/>
    <w:rsid w:val="0010593E"/>
    <w:rsid w:val="00105BB2"/>
    <w:rsid w:val="00107A8B"/>
    <w:rsid w:val="00107ED6"/>
    <w:rsid w:val="00110438"/>
    <w:rsid w:val="00111259"/>
    <w:rsid w:val="00112879"/>
    <w:rsid w:val="00114CCA"/>
    <w:rsid w:val="001161CB"/>
    <w:rsid w:val="00116795"/>
    <w:rsid w:val="0011721F"/>
    <w:rsid w:val="001178D2"/>
    <w:rsid w:val="0012056C"/>
    <w:rsid w:val="001224B0"/>
    <w:rsid w:val="00124227"/>
    <w:rsid w:val="00125FF7"/>
    <w:rsid w:val="00131806"/>
    <w:rsid w:val="00132E92"/>
    <w:rsid w:val="00133876"/>
    <w:rsid w:val="00136EA5"/>
    <w:rsid w:val="00136F62"/>
    <w:rsid w:val="00137400"/>
    <w:rsid w:val="00137805"/>
    <w:rsid w:val="00137ED7"/>
    <w:rsid w:val="0014197B"/>
    <w:rsid w:val="0014400A"/>
    <w:rsid w:val="00153C9E"/>
    <w:rsid w:val="00153DE8"/>
    <w:rsid w:val="00154B45"/>
    <w:rsid w:val="00156618"/>
    <w:rsid w:val="00156D63"/>
    <w:rsid w:val="00160504"/>
    <w:rsid w:val="00160615"/>
    <w:rsid w:val="00161B68"/>
    <w:rsid w:val="0016284B"/>
    <w:rsid w:val="001646CA"/>
    <w:rsid w:val="0016531A"/>
    <w:rsid w:val="00170AB9"/>
    <w:rsid w:val="00171E2F"/>
    <w:rsid w:val="00172B18"/>
    <w:rsid w:val="0017350F"/>
    <w:rsid w:val="001744A4"/>
    <w:rsid w:val="0017729B"/>
    <w:rsid w:val="00180F55"/>
    <w:rsid w:val="001834E2"/>
    <w:rsid w:val="001845C5"/>
    <w:rsid w:val="00187314"/>
    <w:rsid w:val="00191313"/>
    <w:rsid w:val="0019158F"/>
    <w:rsid w:val="00193816"/>
    <w:rsid w:val="001943EB"/>
    <w:rsid w:val="00194D08"/>
    <w:rsid w:val="00197433"/>
    <w:rsid w:val="001A2450"/>
    <w:rsid w:val="001A5051"/>
    <w:rsid w:val="001A5986"/>
    <w:rsid w:val="001B0587"/>
    <w:rsid w:val="001B08BC"/>
    <w:rsid w:val="001B5305"/>
    <w:rsid w:val="001B7915"/>
    <w:rsid w:val="001B7F9F"/>
    <w:rsid w:val="001C1604"/>
    <w:rsid w:val="001C324A"/>
    <w:rsid w:val="001C653C"/>
    <w:rsid w:val="001C6C7B"/>
    <w:rsid w:val="001C6E30"/>
    <w:rsid w:val="001C71DC"/>
    <w:rsid w:val="001C7E26"/>
    <w:rsid w:val="001D024F"/>
    <w:rsid w:val="001D2477"/>
    <w:rsid w:val="001D480F"/>
    <w:rsid w:val="001D6847"/>
    <w:rsid w:val="001D6DCA"/>
    <w:rsid w:val="001D7883"/>
    <w:rsid w:val="001E40C4"/>
    <w:rsid w:val="001E59C9"/>
    <w:rsid w:val="001E755F"/>
    <w:rsid w:val="001F2016"/>
    <w:rsid w:val="001F388E"/>
    <w:rsid w:val="001F4E07"/>
    <w:rsid w:val="001F77D7"/>
    <w:rsid w:val="001F7934"/>
    <w:rsid w:val="00200860"/>
    <w:rsid w:val="00200EF8"/>
    <w:rsid w:val="00201C1F"/>
    <w:rsid w:val="00203722"/>
    <w:rsid w:val="0020450A"/>
    <w:rsid w:val="002060F0"/>
    <w:rsid w:val="002065BB"/>
    <w:rsid w:val="00211F88"/>
    <w:rsid w:val="0021620E"/>
    <w:rsid w:val="00217546"/>
    <w:rsid w:val="00217579"/>
    <w:rsid w:val="00217C1B"/>
    <w:rsid w:val="002209F5"/>
    <w:rsid w:val="0022213B"/>
    <w:rsid w:val="00222B22"/>
    <w:rsid w:val="0023191A"/>
    <w:rsid w:val="0023258E"/>
    <w:rsid w:val="0023315B"/>
    <w:rsid w:val="0023434D"/>
    <w:rsid w:val="00240D76"/>
    <w:rsid w:val="00241F65"/>
    <w:rsid w:val="0024302F"/>
    <w:rsid w:val="002441AD"/>
    <w:rsid w:val="00245030"/>
    <w:rsid w:val="0024577A"/>
    <w:rsid w:val="002462D2"/>
    <w:rsid w:val="00247B11"/>
    <w:rsid w:val="00250776"/>
    <w:rsid w:val="00250F32"/>
    <w:rsid w:val="00252520"/>
    <w:rsid w:val="00253BD7"/>
    <w:rsid w:val="002564C1"/>
    <w:rsid w:val="00257FD4"/>
    <w:rsid w:val="002609B4"/>
    <w:rsid w:val="00260F77"/>
    <w:rsid w:val="00261A3B"/>
    <w:rsid w:val="00261DC1"/>
    <w:rsid w:val="00263052"/>
    <w:rsid w:val="002660B0"/>
    <w:rsid w:val="00266360"/>
    <w:rsid w:val="00267FCD"/>
    <w:rsid w:val="00270A72"/>
    <w:rsid w:val="00270F70"/>
    <w:rsid w:val="0027104C"/>
    <w:rsid w:val="00276D65"/>
    <w:rsid w:val="00276E91"/>
    <w:rsid w:val="002826B7"/>
    <w:rsid w:val="00282EF6"/>
    <w:rsid w:val="00283E31"/>
    <w:rsid w:val="00284E69"/>
    <w:rsid w:val="002850A1"/>
    <w:rsid w:val="0028567B"/>
    <w:rsid w:val="00286734"/>
    <w:rsid w:val="0028724C"/>
    <w:rsid w:val="00287671"/>
    <w:rsid w:val="00287AB1"/>
    <w:rsid w:val="00287EEE"/>
    <w:rsid w:val="002904B0"/>
    <w:rsid w:val="002935E0"/>
    <w:rsid w:val="002936C9"/>
    <w:rsid w:val="00293F1A"/>
    <w:rsid w:val="0029439A"/>
    <w:rsid w:val="00295874"/>
    <w:rsid w:val="002970C9"/>
    <w:rsid w:val="002971E1"/>
    <w:rsid w:val="0029765D"/>
    <w:rsid w:val="002A01BB"/>
    <w:rsid w:val="002A2157"/>
    <w:rsid w:val="002A6156"/>
    <w:rsid w:val="002A7022"/>
    <w:rsid w:val="002A7F1A"/>
    <w:rsid w:val="002B115F"/>
    <w:rsid w:val="002B29FF"/>
    <w:rsid w:val="002B2D65"/>
    <w:rsid w:val="002B5212"/>
    <w:rsid w:val="002C291F"/>
    <w:rsid w:val="002C42E2"/>
    <w:rsid w:val="002C4953"/>
    <w:rsid w:val="002C6C8C"/>
    <w:rsid w:val="002C7C13"/>
    <w:rsid w:val="002D0286"/>
    <w:rsid w:val="002D0DED"/>
    <w:rsid w:val="002D2469"/>
    <w:rsid w:val="002D2A44"/>
    <w:rsid w:val="002D40C0"/>
    <w:rsid w:val="002D5D43"/>
    <w:rsid w:val="002D5F45"/>
    <w:rsid w:val="002E1829"/>
    <w:rsid w:val="002E24F9"/>
    <w:rsid w:val="002E7DEA"/>
    <w:rsid w:val="002F01A3"/>
    <w:rsid w:val="002F161B"/>
    <w:rsid w:val="002F2E7A"/>
    <w:rsid w:val="002F470E"/>
    <w:rsid w:val="002F4961"/>
    <w:rsid w:val="002F5FE3"/>
    <w:rsid w:val="002F68F3"/>
    <w:rsid w:val="002F6A06"/>
    <w:rsid w:val="00300C9D"/>
    <w:rsid w:val="00300D69"/>
    <w:rsid w:val="003032BF"/>
    <w:rsid w:val="00303D60"/>
    <w:rsid w:val="0030627A"/>
    <w:rsid w:val="003064CE"/>
    <w:rsid w:val="00306A93"/>
    <w:rsid w:val="00306AF4"/>
    <w:rsid w:val="00306EA4"/>
    <w:rsid w:val="00310A05"/>
    <w:rsid w:val="0031222D"/>
    <w:rsid w:val="003123C3"/>
    <w:rsid w:val="00313E5F"/>
    <w:rsid w:val="00315A81"/>
    <w:rsid w:val="00315F33"/>
    <w:rsid w:val="0032393B"/>
    <w:rsid w:val="0032484E"/>
    <w:rsid w:val="00324EA3"/>
    <w:rsid w:val="00325C47"/>
    <w:rsid w:val="00326132"/>
    <w:rsid w:val="003267FC"/>
    <w:rsid w:val="00331265"/>
    <w:rsid w:val="00332E88"/>
    <w:rsid w:val="00340EFB"/>
    <w:rsid w:val="00341A93"/>
    <w:rsid w:val="00342CDD"/>
    <w:rsid w:val="00343489"/>
    <w:rsid w:val="00344FA8"/>
    <w:rsid w:val="00351DEE"/>
    <w:rsid w:val="00354EA6"/>
    <w:rsid w:val="003554F2"/>
    <w:rsid w:val="00355C9D"/>
    <w:rsid w:val="00356EDD"/>
    <w:rsid w:val="00356F26"/>
    <w:rsid w:val="003611B1"/>
    <w:rsid w:val="00363D69"/>
    <w:rsid w:val="003646E4"/>
    <w:rsid w:val="00365406"/>
    <w:rsid w:val="003706BE"/>
    <w:rsid w:val="00373345"/>
    <w:rsid w:val="003765F0"/>
    <w:rsid w:val="00376CC7"/>
    <w:rsid w:val="00380672"/>
    <w:rsid w:val="00380826"/>
    <w:rsid w:val="0038168B"/>
    <w:rsid w:val="0038398A"/>
    <w:rsid w:val="003872AD"/>
    <w:rsid w:val="00387C41"/>
    <w:rsid w:val="003918EB"/>
    <w:rsid w:val="003921BE"/>
    <w:rsid w:val="00392698"/>
    <w:rsid w:val="00392DC8"/>
    <w:rsid w:val="00392EAD"/>
    <w:rsid w:val="0039465C"/>
    <w:rsid w:val="00394D10"/>
    <w:rsid w:val="00397B9E"/>
    <w:rsid w:val="003A0419"/>
    <w:rsid w:val="003A1768"/>
    <w:rsid w:val="003A1CD5"/>
    <w:rsid w:val="003A284C"/>
    <w:rsid w:val="003A4A0C"/>
    <w:rsid w:val="003A5A00"/>
    <w:rsid w:val="003A7B96"/>
    <w:rsid w:val="003B03A0"/>
    <w:rsid w:val="003B0905"/>
    <w:rsid w:val="003B3A82"/>
    <w:rsid w:val="003B3ED4"/>
    <w:rsid w:val="003B4C98"/>
    <w:rsid w:val="003B525C"/>
    <w:rsid w:val="003B5EE1"/>
    <w:rsid w:val="003B62B2"/>
    <w:rsid w:val="003B6954"/>
    <w:rsid w:val="003C0F2E"/>
    <w:rsid w:val="003C29F9"/>
    <w:rsid w:val="003C3085"/>
    <w:rsid w:val="003C705F"/>
    <w:rsid w:val="003C7E8F"/>
    <w:rsid w:val="003D12AD"/>
    <w:rsid w:val="003D3A2B"/>
    <w:rsid w:val="003D7A8A"/>
    <w:rsid w:val="003E188C"/>
    <w:rsid w:val="003E338A"/>
    <w:rsid w:val="003E39EB"/>
    <w:rsid w:val="003E50EF"/>
    <w:rsid w:val="003E58B8"/>
    <w:rsid w:val="003F339B"/>
    <w:rsid w:val="003F50D2"/>
    <w:rsid w:val="003F555E"/>
    <w:rsid w:val="003F6983"/>
    <w:rsid w:val="003F745C"/>
    <w:rsid w:val="00401DFF"/>
    <w:rsid w:val="00401E49"/>
    <w:rsid w:val="00402001"/>
    <w:rsid w:val="00403B13"/>
    <w:rsid w:val="0040434A"/>
    <w:rsid w:val="00404BBA"/>
    <w:rsid w:val="00405397"/>
    <w:rsid w:val="004078F6"/>
    <w:rsid w:val="0041045A"/>
    <w:rsid w:val="0041069B"/>
    <w:rsid w:val="0042000F"/>
    <w:rsid w:val="004205CA"/>
    <w:rsid w:val="004211E0"/>
    <w:rsid w:val="00421495"/>
    <w:rsid w:val="0042302C"/>
    <w:rsid w:val="00423A4D"/>
    <w:rsid w:val="00423B33"/>
    <w:rsid w:val="00426B59"/>
    <w:rsid w:val="0042718F"/>
    <w:rsid w:val="004314CF"/>
    <w:rsid w:val="004333E5"/>
    <w:rsid w:val="0043442E"/>
    <w:rsid w:val="00436FC3"/>
    <w:rsid w:val="004376BE"/>
    <w:rsid w:val="004405D4"/>
    <w:rsid w:val="0044168D"/>
    <w:rsid w:val="00443DC3"/>
    <w:rsid w:val="00445A27"/>
    <w:rsid w:val="004476E6"/>
    <w:rsid w:val="00452A09"/>
    <w:rsid w:val="0045366F"/>
    <w:rsid w:val="00455771"/>
    <w:rsid w:val="00455D2C"/>
    <w:rsid w:val="004566E9"/>
    <w:rsid w:val="00462608"/>
    <w:rsid w:val="00462732"/>
    <w:rsid w:val="00466A23"/>
    <w:rsid w:val="00466C59"/>
    <w:rsid w:val="00472C43"/>
    <w:rsid w:val="00473B26"/>
    <w:rsid w:val="004746DD"/>
    <w:rsid w:val="00474EA4"/>
    <w:rsid w:val="00477DAC"/>
    <w:rsid w:val="00480B7D"/>
    <w:rsid w:val="00481FB6"/>
    <w:rsid w:val="00482AB1"/>
    <w:rsid w:val="00483982"/>
    <w:rsid w:val="00483F28"/>
    <w:rsid w:val="00484F0B"/>
    <w:rsid w:val="00486496"/>
    <w:rsid w:val="004876E8"/>
    <w:rsid w:val="00490570"/>
    <w:rsid w:val="00492450"/>
    <w:rsid w:val="004932F5"/>
    <w:rsid w:val="004935DB"/>
    <w:rsid w:val="00494064"/>
    <w:rsid w:val="0049742F"/>
    <w:rsid w:val="00497E6E"/>
    <w:rsid w:val="004A087A"/>
    <w:rsid w:val="004A2845"/>
    <w:rsid w:val="004A32B6"/>
    <w:rsid w:val="004A333A"/>
    <w:rsid w:val="004A4661"/>
    <w:rsid w:val="004A4972"/>
    <w:rsid w:val="004A5253"/>
    <w:rsid w:val="004A5D24"/>
    <w:rsid w:val="004A61E6"/>
    <w:rsid w:val="004A7F87"/>
    <w:rsid w:val="004B0362"/>
    <w:rsid w:val="004B3596"/>
    <w:rsid w:val="004B596D"/>
    <w:rsid w:val="004B5F03"/>
    <w:rsid w:val="004C2008"/>
    <w:rsid w:val="004C3C89"/>
    <w:rsid w:val="004C5A6C"/>
    <w:rsid w:val="004C7322"/>
    <w:rsid w:val="004D0637"/>
    <w:rsid w:val="004D5225"/>
    <w:rsid w:val="004D5A90"/>
    <w:rsid w:val="004D6363"/>
    <w:rsid w:val="004E3CBC"/>
    <w:rsid w:val="004E43C9"/>
    <w:rsid w:val="004E5F67"/>
    <w:rsid w:val="004F228E"/>
    <w:rsid w:val="004F3A8F"/>
    <w:rsid w:val="004F5E65"/>
    <w:rsid w:val="00504F55"/>
    <w:rsid w:val="0050714A"/>
    <w:rsid w:val="005074F1"/>
    <w:rsid w:val="005108A7"/>
    <w:rsid w:val="0051094F"/>
    <w:rsid w:val="00513AF2"/>
    <w:rsid w:val="00513B04"/>
    <w:rsid w:val="005141BE"/>
    <w:rsid w:val="005146B1"/>
    <w:rsid w:val="00516820"/>
    <w:rsid w:val="00516A62"/>
    <w:rsid w:val="00521B29"/>
    <w:rsid w:val="00522296"/>
    <w:rsid w:val="005236F2"/>
    <w:rsid w:val="0052553C"/>
    <w:rsid w:val="005259D7"/>
    <w:rsid w:val="0052662A"/>
    <w:rsid w:val="00526F88"/>
    <w:rsid w:val="005279BE"/>
    <w:rsid w:val="005308B7"/>
    <w:rsid w:val="00531D6A"/>
    <w:rsid w:val="005320DF"/>
    <w:rsid w:val="00533C40"/>
    <w:rsid w:val="00534CB4"/>
    <w:rsid w:val="00536EDA"/>
    <w:rsid w:val="005415F1"/>
    <w:rsid w:val="005425D1"/>
    <w:rsid w:val="00544A54"/>
    <w:rsid w:val="00544C15"/>
    <w:rsid w:val="00552DB4"/>
    <w:rsid w:val="00553F30"/>
    <w:rsid w:val="00562705"/>
    <w:rsid w:val="00573B74"/>
    <w:rsid w:val="005769C7"/>
    <w:rsid w:val="005802F7"/>
    <w:rsid w:val="00580767"/>
    <w:rsid w:val="00580CAF"/>
    <w:rsid w:val="005815B5"/>
    <w:rsid w:val="00584ABF"/>
    <w:rsid w:val="00585E6E"/>
    <w:rsid w:val="00586B04"/>
    <w:rsid w:val="0058716B"/>
    <w:rsid w:val="00587332"/>
    <w:rsid w:val="00591039"/>
    <w:rsid w:val="0059172C"/>
    <w:rsid w:val="0059536A"/>
    <w:rsid w:val="00595E5C"/>
    <w:rsid w:val="00595FEA"/>
    <w:rsid w:val="005A0131"/>
    <w:rsid w:val="005A0768"/>
    <w:rsid w:val="005A0E07"/>
    <w:rsid w:val="005A1B58"/>
    <w:rsid w:val="005A2588"/>
    <w:rsid w:val="005A2B4D"/>
    <w:rsid w:val="005A4153"/>
    <w:rsid w:val="005A4EE2"/>
    <w:rsid w:val="005A51F3"/>
    <w:rsid w:val="005A54BD"/>
    <w:rsid w:val="005A794B"/>
    <w:rsid w:val="005A7B26"/>
    <w:rsid w:val="005A7F91"/>
    <w:rsid w:val="005B0233"/>
    <w:rsid w:val="005B089C"/>
    <w:rsid w:val="005B0CE4"/>
    <w:rsid w:val="005B2AB7"/>
    <w:rsid w:val="005B30CA"/>
    <w:rsid w:val="005B5664"/>
    <w:rsid w:val="005B7234"/>
    <w:rsid w:val="005B7759"/>
    <w:rsid w:val="005C039F"/>
    <w:rsid w:val="005C098F"/>
    <w:rsid w:val="005C0C21"/>
    <w:rsid w:val="005C1242"/>
    <w:rsid w:val="005C170C"/>
    <w:rsid w:val="005C2238"/>
    <w:rsid w:val="005D007A"/>
    <w:rsid w:val="005D0D95"/>
    <w:rsid w:val="005D204C"/>
    <w:rsid w:val="005D3E7E"/>
    <w:rsid w:val="005D50E9"/>
    <w:rsid w:val="005D5E3F"/>
    <w:rsid w:val="005D74A8"/>
    <w:rsid w:val="005E02C3"/>
    <w:rsid w:val="005E1A79"/>
    <w:rsid w:val="005E2084"/>
    <w:rsid w:val="005E2D69"/>
    <w:rsid w:val="005E3396"/>
    <w:rsid w:val="005E6142"/>
    <w:rsid w:val="005E7763"/>
    <w:rsid w:val="005F0A93"/>
    <w:rsid w:val="005F1EB7"/>
    <w:rsid w:val="005F6E8C"/>
    <w:rsid w:val="00600E90"/>
    <w:rsid w:val="00603651"/>
    <w:rsid w:val="00607058"/>
    <w:rsid w:val="00612B60"/>
    <w:rsid w:val="00612BC4"/>
    <w:rsid w:val="006132A5"/>
    <w:rsid w:val="00614566"/>
    <w:rsid w:val="006151FC"/>
    <w:rsid w:val="00615690"/>
    <w:rsid w:val="00615E1E"/>
    <w:rsid w:val="00617447"/>
    <w:rsid w:val="00617F06"/>
    <w:rsid w:val="006219D7"/>
    <w:rsid w:val="00625C1B"/>
    <w:rsid w:val="00626992"/>
    <w:rsid w:val="00630A8E"/>
    <w:rsid w:val="00631C07"/>
    <w:rsid w:val="006325FF"/>
    <w:rsid w:val="00632A8E"/>
    <w:rsid w:val="00633C71"/>
    <w:rsid w:val="00634958"/>
    <w:rsid w:val="006350A1"/>
    <w:rsid w:val="00635675"/>
    <w:rsid w:val="00636D2E"/>
    <w:rsid w:val="00640909"/>
    <w:rsid w:val="00640B69"/>
    <w:rsid w:val="00642DEA"/>
    <w:rsid w:val="006437EA"/>
    <w:rsid w:val="006501E5"/>
    <w:rsid w:val="00650554"/>
    <w:rsid w:val="00651DBC"/>
    <w:rsid w:val="006523BE"/>
    <w:rsid w:val="00652B4B"/>
    <w:rsid w:val="0065303B"/>
    <w:rsid w:val="00653695"/>
    <w:rsid w:val="00654E55"/>
    <w:rsid w:val="006564C5"/>
    <w:rsid w:val="00656774"/>
    <w:rsid w:val="0065687C"/>
    <w:rsid w:val="00656E91"/>
    <w:rsid w:val="006628C8"/>
    <w:rsid w:val="00663809"/>
    <w:rsid w:val="00663B8F"/>
    <w:rsid w:val="006642CD"/>
    <w:rsid w:val="00671D16"/>
    <w:rsid w:val="00672FDC"/>
    <w:rsid w:val="006733FD"/>
    <w:rsid w:val="00674712"/>
    <w:rsid w:val="00676046"/>
    <w:rsid w:val="006808FB"/>
    <w:rsid w:val="006817FA"/>
    <w:rsid w:val="00683D16"/>
    <w:rsid w:val="00685370"/>
    <w:rsid w:val="00685E81"/>
    <w:rsid w:val="00686769"/>
    <w:rsid w:val="00692DD3"/>
    <w:rsid w:val="00694AD2"/>
    <w:rsid w:val="0069643F"/>
    <w:rsid w:val="0069757E"/>
    <w:rsid w:val="006976D9"/>
    <w:rsid w:val="006A0BFC"/>
    <w:rsid w:val="006A2EEA"/>
    <w:rsid w:val="006A5490"/>
    <w:rsid w:val="006A582D"/>
    <w:rsid w:val="006A5A57"/>
    <w:rsid w:val="006A642F"/>
    <w:rsid w:val="006B153B"/>
    <w:rsid w:val="006B20CC"/>
    <w:rsid w:val="006B22A2"/>
    <w:rsid w:val="006B44E4"/>
    <w:rsid w:val="006B6D06"/>
    <w:rsid w:val="006B78EB"/>
    <w:rsid w:val="006C6129"/>
    <w:rsid w:val="006D22C2"/>
    <w:rsid w:val="006D291B"/>
    <w:rsid w:val="006D3F4B"/>
    <w:rsid w:val="006D459F"/>
    <w:rsid w:val="006D48C6"/>
    <w:rsid w:val="006D5512"/>
    <w:rsid w:val="006D5890"/>
    <w:rsid w:val="006D62C5"/>
    <w:rsid w:val="006D6EA1"/>
    <w:rsid w:val="006E17A7"/>
    <w:rsid w:val="006E2545"/>
    <w:rsid w:val="006E61CC"/>
    <w:rsid w:val="006F00DF"/>
    <w:rsid w:val="006F1278"/>
    <w:rsid w:val="006F47A3"/>
    <w:rsid w:val="006F481D"/>
    <w:rsid w:val="006F5082"/>
    <w:rsid w:val="006F6F9C"/>
    <w:rsid w:val="006F7F00"/>
    <w:rsid w:val="007030A0"/>
    <w:rsid w:val="00705860"/>
    <w:rsid w:val="00706F0C"/>
    <w:rsid w:val="00710692"/>
    <w:rsid w:val="00710818"/>
    <w:rsid w:val="00714191"/>
    <w:rsid w:val="00716E86"/>
    <w:rsid w:val="007201B1"/>
    <w:rsid w:val="00720FD3"/>
    <w:rsid w:val="0072193D"/>
    <w:rsid w:val="00723F03"/>
    <w:rsid w:val="00725C9B"/>
    <w:rsid w:val="00730198"/>
    <w:rsid w:val="00730C66"/>
    <w:rsid w:val="0073115D"/>
    <w:rsid w:val="0073193F"/>
    <w:rsid w:val="007323F9"/>
    <w:rsid w:val="00733791"/>
    <w:rsid w:val="00733F67"/>
    <w:rsid w:val="007343EB"/>
    <w:rsid w:val="007358A9"/>
    <w:rsid w:val="00735942"/>
    <w:rsid w:val="00737CD9"/>
    <w:rsid w:val="00744FE0"/>
    <w:rsid w:val="00747919"/>
    <w:rsid w:val="007501F2"/>
    <w:rsid w:val="007509DF"/>
    <w:rsid w:val="0075332C"/>
    <w:rsid w:val="00753F6B"/>
    <w:rsid w:val="00754F91"/>
    <w:rsid w:val="007550ED"/>
    <w:rsid w:val="0075699D"/>
    <w:rsid w:val="007622F5"/>
    <w:rsid w:val="00762300"/>
    <w:rsid w:val="00762CA4"/>
    <w:rsid w:val="00763A89"/>
    <w:rsid w:val="00764507"/>
    <w:rsid w:val="00764766"/>
    <w:rsid w:val="0076701D"/>
    <w:rsid w:val="0076725F"/>
    <w:rsid w:val="007678AC"/>
    <w:rsid w:val="00767B18"/>
    <w:rsid w:val="0077009B"/>
    <w:rsid w:val="00774DD0"/>
    <w:rsid w:val="00774EF0"/>
    <w:rsid w:val="007758A7"/>
    <w:rsid w:val="00777F85"/>
    <w:rsid w:val="0078054B"/>
    <w:rsid w:val="00781CB0"/>
    <w:rsid w:val="00782BFB"/>
    <w:rsid w:val="00782CCB"/>
    <w:rsid w:val="00783500"/>
    <w:rsid w:val="00790613"/>
    <w:rsid w:val="00791276"/>
    <w:rsid w:val="00795186"/>
    <w:rsid w:val="007970D9"/>
    <w:rsid w:val="00797102"/>
    <w:rsid w:val="00797824"/>
    <w:rsid w:val="007A05B4"/>
    <w:rsid w:val="007A0C8B"/>
    <w:rsid w:val="007A2075"/>
    <w:rsid w:val="007A241C"/>
    <w:rsid w:val="007A2742"/>
    <w:rsid w:val="007A305E"/>
    <w:rsid w:val="007A3827"/>
    <w:rsid w:val="007A4B6F"/>
    <w:rsid w:val="007A54B1"/>
    <w:rsid w:val="007A666C"/>
    <w:rsid w:val="007A77E4"/>
    <w:rsid w:val="007B35D7"/>
    <w:rsid w:val="007B4226"/>
    <w:rsid w:val="007B533B"/>
    <w:rsid w:val="007B65D2"/>
    <w:rsid w:val="007B7744"/>
    <w:rsid w:val="007C2BF2"/>
    <w:rsid w:val="007C3A5F"/>
    <w:rsid w:val="007C54C9"/>
    <w:rsid w:val="007C5944"/>
    <w:rsid w:val="007D0A5B"/>
    <w:rsid w:val="007D1325"/>
    <w:rsid w:val="007D309E"/>
    <w:rsid w:val="007D35F4"/>
    <w:rsid w:val="007D4148"/>
    <w:rsid w:val="007D42C4"/>
    <w:rsid w:val="007D753B"/>
    <w:rsid w:val="007E2E2B"/>
    <w:rsid w:val="007E4085"/>
    <w:rsid w:val="007E557B"/>
    <w:rsid w:val="007E5CE2"/>
    <w:rsid w:val="007F223E"/>
    <w:rsid w:val="007F3FAC"/>
    <w:rsid w:val="007F51FB"/>
    <w:rsid w:val="007F60FD"/>
    <w:rsid w:val="007F62D1"/>
    <w:rsid w:val="007F6832"/>
    <w:rsid w:val="007F75D1"/>
    <w:rsid w:val="007F7835"/>
    <w:rsid w:val="00800222"/>
    <w:rsid w:val="008008DE"/>
    <w:rsid w:val="0080289E"/>
    <w:rsid w:val="00803267"/>
    <w:rsid w:val="008039C6"/>
    <w:rsid w:val="00807357"/>
    <w:rsid w:val="008103E5"/>
    <w:rsid w:val="00810A1A"/>
    <w:rsid w:val="00810D10"/>
    <w:rsid w:val="0081276D"/>
    <w:rsid w:val="00812E4F"/>
    <w:rsid w:val="00813A3E"/>
    <w:rsid w:val="00813B95"/>
    <w:rsid w:val="00814BC2"/>
    <w:rsid w:val="00815C93"/>
    <w:rsid w:val="008172DD"/>
    <w:rsid w:val="00817927"/>
    <w:rsid w:val="00817BB3"/>
    <w:rsid w:val="00820E51"/>
    <w:rsid w:val="00821AD3"/>
    <w:rsid w:val="00822295"/>
    <w:rsid w:val="0082405E"/>
    <w:rsid w:val="00827EFC"/>
    <w:rsid w:val="00830E99"/>
    <w:rsid w:val="008320C5"/>
    <w:rsid w:val="00832263"/>
    <w:rsid w:val="00832CA4"/>
    <w:rsid w:val="008400E6"/>
    <w:rsid w:val="008404C7"/>
    <w:rsid w:val="008405F7"/>
    <w:rsid w:val="0084380E"/>
    <w:rsid w:val="008444BD"/>
    <w:rsid w:val="00845578"/>
    <w:rsid w:val="0084692E"/>
    <w:rsid w:val="008470DA"/>
    <w:rsid w:val="00847F95"/>
    <w:rsid w:val="008515E4"/>
    <w:rsid w:val="00852B56"/>
    <w:rsid w:val="008536FD"/>
    <w:rsid w:val="008539C0"/>
    <w:rsid w:val="00855C22"/>
    <w:rsid w:val="00856E83"/>
    <w:rsid w:val="00857187"/>
    <w:rsid w:val="008611CD"/>
    <w:rsid w:val="00864006"/>
    <w:rsid w:val="00864248"/>
    <w:rsid w:val="0086748F"/>
    <w:rsid w:val="0087013F"/>
    <w:rsid w:val="00872FB3"/>
    <w:rsid w:val="00873302"/>
    <w:rsid w:val="00876280"/>
    <w:rsid w:val="0087764E"/>
    <w:rsid w:val="00880D6F"/>
    <w:rsid w:val="00882201"/>
    <w:rsid w:val="0088272B"/>
    <w:rsid w:val="00882AEF"/>
    <w:rsid w:val="00884BE8"/>
    <w:rsid w:val="00885C7A"/>
    <w:rsid w:val="00891539"/>
    <w:rsid w:val="0089153F"/>
    <w:rsid w:val="00892761"/>
    <w:rsid w:val="00892ADE"/>
    <w:rsid w:val="00896100"/>
    <w:rsid w:val="008962FE"/>
    <w:rsid w:val="008969F6"/>
    <w:rsid w:val="00896BF8"/>
    <w:rsid w:val="00897AB7"/>
    <w:rsid w:val="00897CB7"/>
    <w:rsid w:val="008A0316"/>
    <w:rsid w:val="008A0DDA"/>
    <w:rsid w:val="008B098F"/>
    <w:rsid w:val="008B1231"/>
    <w:rsid w:val="008B1A80"/>
    <w:rsid w:val="008B3E21"/>
    <w:rsid w:val="008B40C5"/>
    <w:rsid w:val="008B5F20"/>
    <w:rsid w:val="008C0800"/>
    <w:rsid w:val="008C0D82"/>
    <w:rsid w:val="008C318B"/>
    <w:rsid w:val="008C5463"/>
    <w:rsid w:val="008D4674"/>
    <w:rsid w:val="008D482C"/>
    <w:rsid w:val="008D5846"/>
    <w:rsid w:val="008D5C48"/>
    <w:rsid w:val="008D69D9"/>
    <w:rsid w:val="008D7CC8"/>
    <w:rsid w:val="008E01D5"/>
    <w:rsid w:val="008E3C0F"/>
    <w:rsid w:val="008E5F4D"/>
    <w:rsid w:val="008E6880"/>
    <w:rsid w:val="008F0EA2"/>
    <w:rsid w:val="008F136D"/>
    <w:rsid w:val="008F1800"/>
    <w:rsid w:val="008F1ACE"/>
    <w:rsid w:val="008F3D7E"/>
    <w:rsid w:val="008F65DC"/>
    <w:rsid w:val="008F690E"/>
    <w:rsid w:val="008F737D"/>
    <w:rsid w:val="008F76C8"/>
    <w:rsid w:val="008F7E52"/>
    <w:rsid w:val="00901868"/>
    <w:rsid w:val="00902536"/>
    <w:rsid w:val="00904492"/>
    <w:rsid w:val="009057CF"/>
    <w:rsid w:val="00906D21"/>
    <w:rsid w:val="009161DB"/>
    <w:rsid w:val="00917CB8"/>
    <w:rsid w:val="00917DAA"/>
    <w:rsid w:val="00920092"/>
    <w:rsid w:val="00921792"/>
    <w:rsid w:val="0092615F"/>
    <w:rsid w:val="009304BB"/>
    <w:rsid w:val="00930AAA"/>
    <w:rsid w:val="0093257F"/>
    <w:rsid w:val="00934248"/>
    <w:rsid w:val="00935906"/>
    <w:rsid w:val="00935CA2"/>
    <w:rsid w:val="00936743"/>
    <w:rsid w:val="009405CF"/>
    <w:rsid w:val="00943CC4"/>
    <w:rsid w:val="009442F6"/>
    <w:rsid w:val="00946837"/>
    <w:rsid w:val="00947C56"/>
    <w:rsid w:val="00953B2D"/>
    <w:rsid w:val="00955BE7"/>
    <w:rsid w:val="009578D5"/>
    <w:rsid w:val="00957B0E"/>
    <w:rsid w:val="00960F88"/>
    <w:rsid w:val="0096238B"/>
    <w:rsid w:val="0096441B"/>
    <w:rsid w:val="0096597B"/>
    <w:rsid w:val="00965D38"/>
    <w:rsid w:val="009662F3"/>
    <w:rsid w:val="0096763F"/>
    <w:rsid w:val="00971CD0"/>
    <w:rsid w:val="009725BD"/>
    <w:rsid w:val="009816CF"/>
    <w:rsid w:val="009829B8"/>
    <w:rsid w:val="009852F9"/>
    <w:rsid w:val="009874EC"/>
    <w:rsid w:val="00987D0C"/>
    <w:rsid w:val="00991CBD"/>
    <w:rsid w:val="009924D7"/>
    <w:rsid w:val="00992900"/>
    <w:rsid w:val="00995E40"/>
    <w:rsid w:val="009962C7"/>
    <w:rsid w:val="0099687D"/>
    <w:rsid w:val="00996E5C"/>
    <w:rsid w:val="009975A9"/>
    <w:rsid w:val="00997E12"/>
    <w:rsid w:val="009A5E9D"/>
    <w:rsid w:val="009A6A87"/>
    <w:rsid w:val="009A7103"/>
    <w:rsid w:val="009A78FD"/>
    <w:rsid w:val="009B0A29"/>
    <w:rsid w:val="009B0BE7"/>
    <w:rsid w:val="009B2C91"/>
    <w:rsid w:val="009B307B"/>
    <w:rsid w:val="009B30FB"/>
    <w:rsid w:val="009B35C9"/>
    <w:rsid w:val="009B4BD0"/>
    <w:rsid w:val="009B5894"/>
    <w:rsid w:val="009B5CE9"/>
    <w:rsid w:val="009B6C31"/>
    <w:rsid w:val="009B7BAC"/>
    <w:rsid w:val="009C3E2F"/>
    <w:rsid w:val="009C4804"/>
    <w:rsid w:val="009C4C7E"/>
    <w:rsid w:val="009C69B8"/>
    <w:rsid w:val="009D2F39"/>
    <w:rsid w:val="009D3CD5"/>
    <w:rsid w:val="009D5E5E"/>
    <w:rsid w:val="009E0F36"/>
    <w:rsid w:val="009E3917"/>
    <w:rsid w:val="009E3C70"/>
    <w:rsid w:val="009E46AC"/>
    <w:rsid w:val="009E4A22"/>
    <w:rsid w:val="009E5964"/>
    <w:rsid w:val="009F00F5"/>
    <w:rsid w:val="009F0650"/>
    <w:rsid w:val="009F145A"/>
    <w:rsid w:val="009F1B1C"/>
    <w:rsid w:val="009F2B1B"/>
    <w:rsid w:val="009F386F"/>
    <w:rsid w:val="009F4950"/>
    <w:rsid w:val="009F6788"/>
    <w:rsid w:val="009F7935"/>
    <w:rsid w:val="00A00359"/>
    <w:rsid w:val="00A00573"/>
    <w:rsid w:val="00A00881"/>
    <w:rsid w:val="00A02775"/>
    <w:rsid w:val="00A05BB9"/>
    <w:rsid w:val="00A0740B"/>
    <w:rsid w:val="00A07D28"/>
    <w:rsid w:val="00A07D70"/>
    <w:rsid w:val="00A10254"/>
    <w:rsid w:val="00A11CD2"/>
    <w:rsid w:val="00A12640"/>
    <w:rsid w:val="00A14C9C"/>
    <w:rsid w:val="00A15435"/>
    <w:rsid w:val="00A1617E"/>
    <w:rsid w:val="00A163E8"/>
    <w:rsid w:val="00A16D5C"/>
    <w:rsid w:val="00A16D6A"/>
    <w:rsid w:val="00A17673"/>
    <w:rsid w:val="00A21C37"/>
    <w:rsid w:val="00A2319A"/>
    <w:rsid w:val="00A248A4"/>
    <w:rsid w:val="00A26C66"/>
    <w:rsid w:val="00A27086"/>
    <w:rsid w:val="00A3010F"/>
    <w:rsid w:val="00A312C2"/>
    <w:rsid w:val="00A3275E"/>
    <w:rsid w:val="00A338DE"/>
    <w:rsid w:val="00A34485"/>
    <w:rsid w:val="00A364A7"/>
    <w:rsid w:val="00A37AA0"/>
    <w:rsid w:val="00A4069C"/>
    <w:rsid w:val="00A42D69"/>
    <w:rsid w:val="00A47963"/>
    <w:rsid w:val="00A50B2F"/>
    <w:rsid w:val="00A51EAB"/>
    <w:rsid w:val="00A52FA2"/>
    <w:rsid w:val="00A532D1"/>
    <w:rsid w:val="00A56D4E"/>
    <w:rsid w:val="00A570FD"/>
    <w:rsid w:val="00A62EA7"/>
    <w:rsid w:val="00A666D2"/>
    <w:rsid w:val="00A709A3"/>
    <w:rsid w:val="00A71C3A"/>
    <w:rsid w:val="00A72170"/>
    <w:rsid w:val="00A721F2"/>
    <w:rsid w:val="00A7243E"/>
    <w:rsid w:val="00A72EFD"/>
    <w:rsid w:val="00A730B4"/>
    <w:rsid w:val="00A731A1"/>
    <w:rsid w:val="00A73F57"/>
    <w:rsid w:val="00A7542E"/>
    <w:rsid w:val="00A771C5"/>
    <w:rsid w:val="00A77427"/>
    <w:rsid w:val="00A84CF6"/>
    <w:rsid w:val="00A85AF1"/>
    <w:rsid w:val="00A87EAA"/>
    <w:rsid w:val="00A9006B"/>
    <w:rsid w:val="00A91B30"/>
    <w:rsid w:val="00A95E78"/>
    <w:rsid w:val="00A96FC0"/>
    <w:rsid w:val="00AA0183"/>
    <w:rsid w:val="00AA0420"/>
    <w:rsid w:val="00AA056B"/>
    <w:rsid w:val="00AA4645"/>
    <w:rsid w:val="00AA469A"/>
    <w:rsid w:val="00AA604A"/>
    <w:rsid w:val="00AA61D1"/>
    <w:rsid w:val="00AC22E0"/>
    <w:rsid w:val="00AC583D"/>
    <w:rsid w:val="00AC5D2E"/>
    <w:rsid w:val="00AC6252"/>
    <w:rsid w:val="00AD03F7"/>
    <w:rsid w:val="00AD0D0C"/>
    <w:rsid w:val="00AD1146"/>
    <w:rsid w:val="00AD6E3A"/>
    <w:rsid w:val="00AD739F"/>
    <w:rsid w:val="00AD779B"/>
    <w:rsid w:val="00AE2632"/>
    <w:rsid w:val="00AE2F56"/>
    <w:rsid w:val="00AE38B5"/>
    <w:rsid w:val="00AE58E6"/>
    <w:rsid w:val="00AE5F14"/>
    <w:rsid w:val="00AE6DFE"/>
    <w:rsid w:val="00AE6F81"/>
    <w:rsid w:val="00AF1ACC"/>
    <w:rsid w:val="00AF330C"/>
    <w:rsid w:val="00AF49FB"/>
    <w:rsid w:val="00AF55F9"/>
    <w:rsid w:val="00AF67C7"/>
    <w:rsid w:val="00B00EAA"/>
    <w:rsid w:val="00B00F6E"/>
    <w:rsid w:val="00B01A7E"/>
    <w:rsid w:val="00B023DE"/>
    <w:rsid w:val="00B02C02"/>
    <w:rsid w:val="00B037B3"/>
    <w:rsid w:val="00B04491"/>
    <w:rsid w:val="00B05DAB"/>
    <w:rsid w:val="00B05E73"/>
    <w:rsid w:val="00B06B1E"/>
    <w:rsid w:val="00B100E3"/>
    <w:rsid w:val="00B116E9"/>
    <w:rsid w:val="00B1234C"/>
    <w:rsid w:val="00B1294C"/>
    <w:rsid w:val="00B13132"/>
    <w:rsid w:val="00B133E6"/>
    <w:rsid w:val="00B13B5E"/>
    <w:rsid w:val="00B1426D"/>
    <w:rsid w:val="00B1448A"/>
    <w:rsid w:val="00B15AB4"/>
    <w:rsid w:val="00B20CD5"/>
    <w:rsid w:val="00B22741"/>
    <w:rsid w:val="00B25A72"/>
    <w:rsid w:val="00B263BD"/>
    <w:rsid w:val="00B2685A"/>
    <w:rsid w:val="00B301D0"/>
    <w:rsid w:val="00B30347"/>
    <w:rsid w:val="00B33265"/>
    <w:rsid w:val="00B33800"/>
    <w:rsid w:val="00B429C7"/>
    <w:rsid w:val="00B44710"/>
    <w:rsid w:val="00B44F27"/>
    <w:rsid w:val="00B53601"/>
    <w:rsid w:val="00B53B4A"/>
    <w:rsid w:val="00B54B65"/>
    <w:rsid w:val="00B550DD"/>
    <w:rsid w:val="00B578AB"/>
    <w:rsid w:val="00B621E7"/>
    <w:rsid w:val="00B628EE"/>
    <w:rsid w:val="00B67392"/>
    <w:rsid w:val="00B67A2A"/>
    <w:rsid w:val="00B706ED"/>
    <w:rsid w:val="00B75D5B"/>
    <w:rsid w:val="00B76AB2"/>
    <w:rsid w:val="00B8049C"/>
    <w:rsid w:val="00B82856"/>
    <w:rsid w:val="00B835DA"/>
    <w:rsid w:val="00B84CDE"/>
    <w:rsid w:val="00B85A02"/>
    <w:rsid w:val="00B85C2D"/>
    <w:rsid w:val="00B86CB6"/>
    <w:rsid w:val="00B87699"/>
    <w:rsid w:val="00B87758"/>
    <w:rsid w:val="00B87FF6"/>
    <w:rsid w:val="00B90B2C"/>
    <w:rsid w:val="00B939BC"/>
    <w:rsid w:val="00B94DFF"/>
    <w:rsid w:val="00B95177"/>
    <w:rsid w:val="00B9540A"/>
    <w:rsid w:val="00B95B09"/>
    <w:rsid w:val="00B95E19"/>
    <w:rsid w:val="00BA059D"/>
    <w:rsid w:val="00BA1DDF"/>
    <w:rsid w:val="00BA2691"/>
    <w:rsid w:val="00BA3235"/>
    <w:rsid w:val="00BA3BFC"/>
    <w:rsid w:val="00BA5A9D"/>
    <w:rsid w:val="00BA60E7"/>
    <w:rsid w:val="00BB1DB3"/>
    <w:rsid w:val="00BB259B"/>
    <w:rsid w:val="00BB3320"/>
    <w:rsid w:val="00BB3C0D"/>
    <w:rsid w:val="00BB566A"/>
    <w:rsid w:val="00BB6315"/>
    <w:rsid w:val="00BB7853"/>
    <w:rsid w:val="00BB7B8A"/>
    <w:rsid w:val="00BB7C73"/>
    <w:rsid w:val="00BC14B9"/>
    <w:rsid w:val="00BC2196"/>
    <w:rsid w:val="00BC25A0"/>
    <w:rsid w:val="00BC2724"/>
    <w:rsid w:val="00BC2DA8"/>
    <w:rsid w:val="00BC3177"/>
    <w:rsid w:val="00BC682D"/>
    <w:rsid w:val="00BC6C47"/>
    <w:rsid w:val="00BD2A9D"/>
    <w:rsid w:val="00BD3096"/>
    <w:rsid w:val="00BD5CD4"/>
    <w:rsid w:val="00BD6838"/>
    <w:rsid w:val="00BD7FE3"/>
    <w:rsid w:val="00BE140F"/>
    <w:rsid w:val="00BE18E8"/>
    <w:rsid w:val="00BE275C"/>
    <w:rsid w:val="00BE32E0"/>
    <w:rsid w:val="00BE4EAE"/>
    <w:rsid w:val="00BE596D"/>
    <w:rsid w:val="00BE5B4E"/>
    <w:rsid w:val="00BE5DA1"/>
    <w:rsid w:val="00BE6698"/>
    <w:rsid w:val="00BE72AE"/>
    <w:rsid w:val="00BF0B89"/>
    <w:rsid w:val="00BF28E2"/>
    <w:rsid w:val="00BF2DAF"/>
    <w:rsid w:val="00BF2FAB"/>
    <w:rsid w:val="00BF3133"/>
    <w:rsid w:val="00BF4710"/>
    <w:rsid w:val="00BF48B0"/>
    <w:rsid w:val="00C01314"/>
    <w:rsid w:val="00C01753"/>
    <w:rsid w:val="00C01E96"/>
    <w:rsid w:val="00C038A3"/>
    <w:rsid w:val="00C05668"/>
    <w:rsid w:val="00C06575"/>
    <w:rsid w:val="00C06B8B"/>
    <w:rsid w:val="00C072BF"/>
    <w:rsid w:val="00C07AB2"/>
    <w:rsid w:val="00C07DA1"/>
    <w:rsid w:val="00C07ED8"/>
    <w:rsid w:val="00C11346"/>
    <w:rsid w:val="00C127C3"/>
    <w:rsid w:val="00C14013"/>
    <w:rsid w:val="00C149BB"/>
    <w:rsid w:val="00C17D35"/>
    <w:rsid w:val="00C20289"/>
    <w:rsid w:val="00C2191A"/>
    <w:rsid w:val="00C2191D"/>
    <w:rsid w:val="00C21F6A"/>
    <w:rsid w:val="00C237D3"/>
    <w:rsid w:val="00C24742"/>
    <w:rsid w:val="00C252B7"/>
    <w:rsid w:val="00C27516"/>
    <w:rsid w:val="00C27BED"/>
    <w:rsid w:val="00C3022F"/>
    <w:rsid w:val="00C30E9E"/>
    <w:rsid w:val="00C342B1"/>
    <w:rsid w:val="00C34ECC"/>
    <w:rsid w:val="00C35586"/>
    <w:rsid w:val="00C37E02"/>
    <w:rsid w:val="00C4107C"/>
    <w:rsid w:val="00C4517E"/>
    <w:rsid w:val="00C45679"/>
    <w:rsid w:val="00C4592A"/>
    <w:rsid w:val="00C468BA"/>
    <w:rsid w:val="00C46DB9"/>
    <w:rsid w:val="00C47A04"/>
    <w:rsid w:val="00C5015D"/>
    <w:rsid w:val="00C548E7"/>
    <w:rsid w:val="00C55E17"/>
    <w:rsid w:val="00C57BFA"/>
    <w:rsid w:val="00C632F9"/>
    <w:rsid w:val="00C655EE"/>
    <w:rsid w:val="00C66E94"/>
    <w:rsid w:val="00C7083E"/>
    <w:rsid w:val="00C70851"/>
    <w:rsid w:val="00C70B74"/>
    <w:rsid w:val="00C722E0"/>
    <w:rsid w:val="00C73725"/>
    <w:rsid w:val="00C76E35"/>
    <w:rsid w:val="00C81002"/>
    <w:rsid w:val="00C81FEF"/>
    <w:rsid w:val="00C831F5"/>
    <w:rsid w:val="00C84643"/>
    <w:rsid w:val="00C851C3"/>
    <w:rsid w:val="00C86A79"/>
    <w:rsid w:val="00C90905"/>
    <w:rsid w:val="00C954A4"/>
    <w:rsid w:val="00C96E91"/>
    <w:rsid w:val="00C96FB4"/>
    <w:rsid w:val="00C96FC9"/>
    <w:rsid w:val="00C97BC4"/>
    <w:rsid w:val="00CA107B"/>
    <w:rsid w:val="00CA214A"/>
    <w:rsid w:val="00CA4029"/>
    <w:rsid w:val="00CA4ADB"/>
    <w:rsid w:val="00CA61B5"/>
    <w:rsid w:val="00CA65BF"/>
    <w:rsid w:val="00CA6B8C"/>
    <w:rsid w:val="00CB27BA"/>
    <w:rsid w:val="00CB612F"/>
    <w:rsid w:val="00CB7396"/>
    <w:rsid w:val="00CB78EA"/>
    <w:rsid w:val="00CC5342"/>
    <w:rsid w:val="00CC7164"/>
    <w:rsid w:val="00CC7B27"/>
    <w:rsid w:val="00CD3E76"/>
    <w:rsid w:val="00CD40AE"/>
    <w:rsid w:val="00CD4678"/>
    <w:rsid w:val="00CD71A7"/>
    <w:rsid w:val="00CD7683"/>
    <w:rsid w:val="00CD7B7B"/>
    <w:rsid w:val="00CE1A24"/>
    <w:rsid w:val="00CE3D1C"/>
    <w:rsid w:val="00CE400C"/>
    <w:rsid w:val="00CE5604"/>
    <w:rsid w:val="00CE78F6"/>
    <w:rsid w:val="00CE7BDF"/>
    <w:rsid w:val="00CF5D72"/>
    <w:rsid w:val="00CF73D3"/>
    <w:rsid w:val="00CF7414"/>
    <w:rsid w:val="00D02FCC"/>
    <w:rsid w:val="00D0465A"/>
    <w:rsid w:val="00D051D4"/>
    <w:rsid w:val="00D07486"/>
    <w:rsid w:val="00D107BA"/>
    <w:rsid w:val="00D10F67"/>
    <w:rsid w:val="00D138B3"/>
    <w:rsid w:val="00D20B22"/>
    <w:rsid w:val="00D21351"/>
    <w:rsid w:val="00D21E3F"/>
    <w:rsid w:val="00D220FB"/>
    <w:rsid w:val="00D22913"/>
    <w:rsid w:val="00D22E1D"/>
    <w:rsid w:val="00D23435"/>
    <w:rsid w:val="00D23FEE"/>
    <w:rsid w:val="00D2622F"/>
    <w:rsid w:val="00D26948"/>
    <w:rsid w:val="00D26CEB"/>
    <w:rsid w:val="00D30450"/>
    <w:rsid w:val="00D3284D"/>
    <w:rsid w:val="00D34AE7"/>
    <w:rsid w:val="00D35366"/>
    <w:rsid w:val="00D4308A"/>
    <w:rsid w:val="00D443A2"/>
    <w:rsid w:val="00D4509C"/>
    <w:rsid w:val="00D46D29"/>
    <w:rsid w:val="00D474DB"/>
    <w:rsid w:val="00D50040"/>
    <w:rsid w:val="00D502F6"/>
    <w:rsid w:val="00D50A4C"/>
    <w:rsid w:val="00D521A6"/>
    <w:rsid w:val="00D523D1"/>
    <w:rsid w:val="00D52E78"/>
    <w:rsid w:val="00D53262"/>
    <w:rsid w:val="00D54D72"/>
    <w:rsid w:val="00D600B6"/>
    <w:rsid w:val="00D651EB"/>
    <w:rsid w:val="00D66D18"/>
    <w:rsid w:val="00D66E56"/>
    <w:rsid w:val="00D66E59"/>
    <w:rsid w:val="00D70997"/>
    <w:rsid w:val="00D726F9"/>
    <w:rsid w:val="00D73A2E"/>
    <w:rsid w:val="00D765D5"/>
    <w:rsid w:val="00D8037D"/>
    <w:rsid w:val="00D821D0"/>
    <w:rsid w:val="00D83875"/>
    <w:rsid w:val="00D8461A"/>
    <w:rsid w:val="00D85F88"/>
    <w:rsid w:val="00D8690E"/>
    <w:rsid w:val="00D910F1"/>
    <w:rsid w:val="00D96A24"/>
    <w:rsid w:val="00DA058A"/>
    <w:rsid w:val="00DA077C"/>
    <w:rsid w:val="00DA12B9"/>
    <w:rsid w:val="00DA1E26"/>
    <w:rsid w:val="00DA2832"/>
    <w:rsid w:val="00DA2C19"/>
    <w:rsid w:val="00DA2FCF"/>
    <w:rsid w:val="00DA4158"/>
    <w:rsid w:val="00DA5631"/>
    <w:rsid w:val="00DA5FD7"/>
    <w:rsid w:val="00DA7480"/>
    <w:rsid w:val="00DB1794"/>
    <w:rsid w:val="00DB688C"/>
    <w:rsid w:val="00DB6D4A"/>
    <w:rsid w:val="00DB6D9F"/>
    <w:rsid w:val="00DC1FAE"/>
    <w:rsid w:val="00DC21C3"/>
    <w:rsid w:val="00DC22B9"/>
    <w:rsid w:val="00DC36D4"/>
    <w:rsid w:val="00DC4DED"/>
    <w:rsid w:val="00DC5193"/>
    <w:rsid w:val="00DC5FB2"/>
    <w:rsid w:val="00DC6F1D"/>
    <w:rsid w:val="00DD0961"/>
    <w:rsid w:val="00DD2079"/>
    <w:rsid w:val="00DD2955"/>
    <w:rsid w:val="00DD7EC8"/>
    <w:rsid w:val="00DE05BC"/>
    <w:rsid w:val="00DE0C66"/>
    <w:rsid w:val="00DE470D"/>
    <w:rsid w:val="00DE5A58"/>
    <w:rsid w:val="00DE7DF8"/>
    <w:rsid w:val="00DF2469"/>
    <w:rsid w:val="00DF59EE"/>
    <w:rsid w:val="00DF69B9"/>
    <w:rsid w:val="00DF7A1A"/>
    <w:rsid w:val="00E006A7"/>
    <w:rsid w:val="00E01151"/>
    <w:rsid w:val="00E01CB4"/>
    <w:rsid w:val="00E02E33"/>
    <w:rsid w:val="00E03569"/>
    <w:rsid w:val="00E047B4"/>
    <w:rsid w:val="00E05255"/>
    <w:rsid w:val="00E078C3"/>
    <w:rsid w:val="00E11B48"/>
    <w:rsid w:val="00E133B6"/>
    <w:rsid w:val="00E13C33"/>
    <w:rsid w:val="00E15537"/>
    <w:rsid w:val="00E15C73"/>
    <w:rsid w:val="00E163D6"/>
    <w:rsid w:val="00E20BAA"/>
    <w:rsid w:val="00E214CB"/>
    <w:rsid w:val="00E21B05"/>
    <w:rsid w:val="00E234A0"/>
    <w:rsid w:val="00E24883"/>
    <w:rsid w:val="00E248E8"/>
    <w:rsid w:val="00E24EFE"/>
    <w:rsid w:val="00E250AF"/>
    <w:rsid w:val="00E269AC"/>
    <w:rsid w:val="00E31508"/>
    <w:rsid w:val="00E32124"/>
    <w:rsid w:val="00E33859"/>
    <w:rsid w:val="00E339F7"/>
    <w:rsid w:val="00E33D27"/>
    <w:rsid w:val="00E34874"/>
    <w:rsid w:val="00E35134"/>
    <w:rsid w:val="00E4041C"/>
    <w:rsid w:val="00E40B93"/>
    <w:rsid w:val="00E40C85"/>
    <w:rsid w:val="00E43193"/>
    <w:rsid w:val="00E45E5C"/>
    <w:rsid w:val="00E47D78"/>
    <w:rsid w:val="00E500D3"/>
    <w:rsid w:val="00E5282B"/>
    <w:rsid w:val="00E537FF"/>
    <w:rsid w:val="00E54F1C"/>
    <w:rsid w:val="00E55385"/>
    <w:rsid w:val="00E575DE"/>
    <w:rsid w:val="00E616A6"/>
    <w:rsid w:val="00E61758"/>
    <w:rsid w:val="00E61BEF"/>
    <w:rsid w:val="00E63A01"/>
    <w:rsid w:val="00E65A21"/>
    <w:rsid w:val="00E65C12"/>
    <w:rsid w:val="00E71135"/>
    <w:rsid w:val="00E71455"/>
    <w:rsid w:val="00E71F5A"/>
    <w:rsid w:val="00E72B01"/>
    <w:rsid w:val="00E73275"/>
    <w:rsid w:val="00E80551"/>
    <w:rsid w:val="00E8084E"/>
    <w:rsid w:val="00E80C93"/>
    <w:rsid w:val="00E8164D"/>
    <w:rsid w:val="00E82818"/>
    <w:rsid w:val="00E8444E"/>
    <w:rsid w:val="00E85721"/>
    <w:rsid w:val="00E906FC"/>
    <w:rsid w:val="00E90F58"/>
    <w:rsid w:val="00E91365"/>
    <w:rsid w:val="00E93F82"/>
    <w:rsid w:val="00E9410B"/>
    <w:rsid w:val="00E957E9"/>
    <w:rsid w:val="00E964B1"/>
    <w:rsid w:val="00EA0726"/>
    <w:rsid w:val="00EA3A96"/>
    <w:rsid w:val="00EA4CFF"/>
    <w:rsid w:val="00EA57E8"/>
    <w:rsid w:val="00EA640E"/>
    <w:rsid w:val="00EB0954"/>
    <w:rsid w:val="00EB0E8A"/>
    <w:rsid w:val="00EB0F7A"/>
    <w:rsid w:val="00EB1D8D"/>
    <w:rsid w:val="00EB476F"/>
    <w:rsid w:val="00EC0396"/>
    <w:rsid w:val="00EC1096"/>
    <w:rsid w:val="00EC303A"/>
    <w:rsid w:val="00EC41BE"/>
    <w:rsid w:val="00EC5EA3"/>
    <w:rsid w:val="00EC6952"/>
    <w:rsid w:val="00EC7381"/>
    <w:rsid w:val="00EC7951"/>
    <w:rsid w:val="00ED023C"/>
    <w:rsid w:val="00ED081E"/>
    <w:rsid w:val="00ED13C0"/>
    <w:rsid w:val="00ED1A54"/>
    <w:rsid w:val="00ED5036"/>
    <w:rsid w:val="00ED5670"/>
    <w:rsid w:val="00ED5EDE"/>
    <w:rsid w:val="00ED6350"/>
    <w:rsid w:val="00ED6577"/>
    <w:rsid w:val="00ED67DF"/>
    <w:rsid w:val="00ED7A07"/>
    <w:rsid w:val="00ED7C26"/>
    <w:rsid w:val="00EE0163"/>
    <w:rsid w:val="00EE1BAC"/>
    <w:rsid w:val="00EE27BA"/>
    <w:rsid w:val="00EE5549"/>
    <w:rsid w:val="00EE607B"/>
    <w:rsid w:val="00EF1202"/>
    <w:rsid w:val="00EF17C2"/>
    <w:rsid w:val="00EF265D"/>
    <w:rsid w:val="00EF7777"/>
    <w:rsid w:val="00F02688"/>
    <w:rsid w:val="00F03102"/>
    <w:rsid w:val="00F03888"/>
    <w:rsid w:val="00F03F27"/>
    <w:rsid w:val="00F04FBB"/>
    <w:rsid w:val="00F0677E"/>
    <w:rsid w:val="00F06829"/>
    <w:rsid w:val="00F1198C"/>
    <w:rsid w:val="00F121AD"/>
    <w:rsid w:val="00F1231A"/>
    <w:rsid w:val="00F127C3"/>
    <w:rsid w:val="00F12FCD"/>
    <w:rsid w:val="00F14EC8"/>
    <w:rsid w:val="00F154EC"/>
    <w:rsid w:val="00F16380"/>
    <w:rsid w:val="00F1784B"/>
    <w:rsid w:val="00F17C42"/>
    <w:rsid w:val="00F20E55"/>
    <w:rsid w:val="00F237FB"/>
    <w:rsid w:val="00F2429E"/>
    <w:rsid w:val="00F2462F"/>
    <w:rsid w:val="00F24AB4"/>
    <w:rsid w:val="00F24AFE"/>
    <w:rsid w:val="00F25419"/>
    <w:rsid w:val="00F2667A"/>
    <w:rsid w:val="00F2783B"/>
    <w:rsid w:val="00F27A75"/>
    <w:rsid w:val="00F27AFA"/>
    <w:rsid w:val="00F30001"/>
    <w:rsid w:val="00F31B4C"/>
    <w:rsid w:val="00F3263D"/>
    <w:rsid w:val="00F34E99"/>
    <w:rsid w:val="00F35D65"/>
    <w:rsid w:val="00F41205"/>
    <w:rsid w:val="00F42B2B"/>
    <w:rsid w:val="00F4562C"/>
    <w:rsid w:val="00F4750E"/>
    <w:rsid w:val="00F505B8"/>
    <w:rsid w:val="00F51E87"/>
    <w:rsid w:val="00F5205A"/>
    <w:rsid w:val="00F53960"/>
    <w:rsid w:val="00F54080"/>
    <w:rsid w:val="00F56911"/>
    <w:rsid w:val="00F5742B"/>
    <w:rsid w:val="00F6088E"/>
    <w:rsid w:val="00F608BE"/>
    <w:rsid w:val="00F6532B"/>
    <w:rsid w:val="00F6563D"/>
    <w:rsid w:val="00F6595F"/>
    <w:rsid w:val="00F65F7A"/>
    <w:rsid w:val="00F66187"/>
    <w:rsid w:val="00F6724C"/>
    <w:rsid w:val="00F73FBC"/>
    <w:rsid w:val="00F752BE"/>
    <w:rsid w:val="00F76470"/>
    <w:rsid w:val="00F77A56"/>
    <w:rsid w:val="00F81052"/>
    <w:rsid w:val="00F82F85"/>
    <w:rsid w:val="00F83AF0"/>
    <w:rsid w:val="00F84F12"/>
    <w:rsid w:val="00F908CB"/>
    <w:rsid w:val="00F9199A"/>
    <w:rsid w:val="00F931B6"/>
    <w:rsid w:val="00F93BE5"/>
    <w:rsid w:val="00F959AB"/>
    <w:rsid w:val="00FA0057"/>
    <w:rsid w:val="00FA014A"/>
    <w:rsid w:val="00FA15EA"/>
    <w:rsid w:val="00FA16D9"/>
    <w:rsid w:val="00FA1977"/>
    <w:rsid w:val="00FA434B"/>
    <w:rsid w:val="00FA4B47"/>
    <w:rsid w:val="00FA5D48"/>
    <w:rsid w:val="00FA6722"/>
    <w:rsid w:val="00FA75C4"/>
    <w:rsid w:val="00FB1BBB"/>
    <w:rsid w:val="00FB2B75"/>
    <w:rsid w:val="00FB2FA8"/>
    <w:rsid w:val="00FB33E6"/>
    <w:rsid w:val="00FB3D05"/>
    <w:rsid w:val="00FB47F4"/>
    <w:rsid w:val="00FB64E6"/>
    <w:rsid w:val="00FC00D9"/>
    <w:rsid w:val="00FC100D"/>
    <w:rsid w:val="00FC27B4"/>
    <w:rsid w:val="00FC2CF6"/>
    <w:rsid w:val="00FC36DE"/>
    <w:rsid w:val="00FC376A"/>
    <w:rsid w:val="00FC3C9A"/>
    <w:rsid w:val="00FC4665"/>
    <w:rsid w:val="00FC4BF2"/>
    <w:rsid w:val="00FC7CD6"/>
    <w:rsid w:val="00FD2FC2"/>
    <w:rsid w:val="00FD5DAA"/>
    <w:rsid w:val="00FD6987"/>
    <w:rsid w:val="00FD6AFA"/>
    <w:rsid w:val="00FD77FD"/>
    <w:rsid w:val="00FE0E47"/>
    <w:rsid w:val="00FE1830"/>
    <w:rsid w:val="00FE3400"/>
    <w:rsid w:val="00FE38EE"/>
    <w:rsid w:val="00FE4E2D"/>
    <w:rsid w:val="00FE5200"/>
    <w:rsid w:val="00FE5202"/>
    <w:rsid w:val="00FF1D24"/>
    <w:rsid w:val="00FF3387"/>
    <w:rsid w:val="00FF341F"/>
    <w:rsid w:val="00FF3688"/>
    <w:rsid w:val="00FF3D0C"/>
    <w:rsid w:val="00FF50A6"/>
    <w:rsid w:val="00FF591F"/>
    <w:rsid w:val="00FF6BBB"/>
    <w:rsid w:val="00FF6CE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759907C"/>
  <w15:docId w15:val="{F4CB7B76-C36E-4735-BD1C-B83F5E21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5E19"/>
    <w:rPr>
      <w:sz w:val="24"/>
      <w:szCs w:val="24"/>
    </w:rPr>
  </w:style>
  <w:style w:type="paragraph" w:styleId="Titolo1">
    <w:name w:val="heading 1"/>
    <w:basedOn w:val="Testonotadichiusura"/>
    <w:next w:val="Normale"/>
    <w:link w:val="Titolo1Carattere"/>
    <w:qFormat/>
    <w:rsid w:val="00340EFB"/>
    <w:pPr>
      <w:pBdr>
        <w:bottom w:val="single" w:sz="12" w:space="1" w:color="4472C4" w:themeColor="accent5"/>
      </w:pBdr>
      <w:spacing w:before="480" w:after="240" w:line="288" w:lineRule="auto"/>
      <w:outlineLvl w:val="0"/>
    </w:pPr>
    <w:rPr>
      <w:rFonts w:ascii="Garamond" w:hAnsi="Garamond"/>
      <w:b/>
      <w:color w:val="4472C4" w:themeColor="accent5"/>
      <w:sz w:val="24"/>
      <w:u w:color="4472C4" w:themeColor="accent5"/>
    </w:rPr>
  </w:style>
  <w:style w:type="paragraph" w:styleId="Titolo2">
    <w:name w:val="heading 2"/>
    <w:basedOn w:val="Normale"/>
    <w:next w:val="Normale"/>
    <w:qFormat/>
    <w:rsid w:val="0082405E"/>
    <w:pPr>
      <w:keepNext/>
      <w:numPr>
        <w:numId w:val="40"/>
      </w:numPr>
      <w:spacing w:before="240" w:after="240" w:line="288" w:lineRule="auto"/>
      <w:outlineLvl w:val="1"/>
    </w:pPr>
    <w:rPr>
      <w:rFonts w:ascii="Garamond" w:hAnsi="Garamond"/>
      <w:b/>
      <w:bCs/>
    </w:rPr>
  </w:style>
  <w:style w:type="paragraph" w:styleId="Titolo3">
    <w:name w:val="heading 3"/>
    <w:basedOn w:val="Normale"/>
    <w:next w:val="Normale"/>
    <w:qFormat/>
    <w:rsid w:val="00B95E19"/>
    <w:pPr>
      <w:keepNext/>
      <w:ind w:left="708"/>
      <w:outlineLvl w:val="2"/>
    </w:pPr>
    <w:rPr>
      <w:b/>
      <w:bCs/>
    </w:rPr>
  </w:style>
  <w:style w:type="paragraph" w:styleId="Titolo4">
    <w:name w:val="heading 4"/>
    <w:basedOn w:val="Normale"/>
    <w:next w:val="Normale"/>
    <w:qFormat/>
    <w:rsid w:val="00B95E19"/>
    <w:pPr>
      <w:keepNext/>
      <w:ind w:left="372" w:firstLine="708"/>
      <w:jc w:val="both"/>
      <w:outlineLvl w:val="3"/>
    </w:pPr>
    <w:rPr>
      <w:u w:val="single"/>
    </w:rPr>
  </w:style>
  <w:style w:type="paragraph" w:styleId="Titolo5">
    <w:name w:val="heading 5"/>
    <w:basedOn w:val="Normale"/>
    <w:next w:val="Normale"/>
    <w:qFormat/>
    <w:rsid w:val="00B95E19"/>
    <w:pPr>
      <w:keepNext/>
      <w:ind w:left="1080"/>
      <w:jc w:val="both"/>
      <w:outlineLvl w:val="4"/>
    </w:pPr>
    <w:rPr>
      <w:u w:val="single"/>
    </w:rPr>
  </w:style>
  <w:style w:type="paragraph" w:styleId="Titolo6">
    <w:name w:val="heading 6"/>
    <w:basedOn w:val="Normale"/>
    <w:next w:val="Normale"/>
    <w:link w:val="Titolo6Carattere"/>
    <w:qFormat/>
    <w:rsid w:val="00B95E19"/>
    <w:pPr>
      <w:keepNext/>
      <w:ind w:left="708"/>
      <w:jc w:val="both"/>
      <w:outlineLvl w:val="5"/>
    </w:pPr>
    <w:rPr>
      <w:i/>
      <w:iCs/>
    </w:rPr>
  </w:style>
  <w:style w:type="paragraph" w:styleId="Titolo7">
    <w:name w:val="heading 7"/>
    <w:basedOn w:val="Normale"/>
    <w:next w:val="Normale"/>
    <w:qFormat/>
    <w:rsid w:val="00B95E19"/>
    <w:pPr>
      <w:keepNext/>
      <w:jc w:val="both"/>
      <w:outlineLvl w:val="6"/>
    </w:pPr>
    <w:rPr>
      <w:b/>
      <w:bCs/>
    </w:rPr>
  </w:style>
  <w:style w:type="paragraph" w:styleId="Titolo8">
    <w:name w:val="heading 8"/>
    <w:basedOn w:val="Normale"/>
    <w:next w:val="Normale"/>
    <w:qFormat/>
    <w:rsid w:val="00B95E19"/>
    <w:pPr>
      <w:keepNext/>
      <w:jc w:val="center"/>
      <w:outlineLvl w:val="7"/>
    </w:pPr>
    <w:rPr>
      <w:b/>
      <w:bCs/>
    </w:rPr>
  </w:style>
  <w:style w:type="paragraph" w:styleId="Titolo9">
    <w:name w:val="heading 9"/>
    <w:basedOn w:val="Normale"/>
    <w:next w:val="Normale"/>
    <w:qFormat/>
    <w:rsid w:val="00B95E19"/>
    <w:pPr>
      <w:keepNext/>
      <w:tabs>
        <w:tab w:val="left" w:pos="180"/>
        <w:tab w:val="left" w:pos="360"/>
      </w:tabs>
      <w:jc w:val="both"/>
      <w:outlineLvl w:val="8"/>
    </w:pPr>
    <w:rPr>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B95E19"/>
    <w:rPr>
      <w:b/>
      <w:bCs/>
    </w:rPr>
  </w:style>
  <w:style w:type="paragraph" w:styleId="Corpodeltesto2">
    <w:name w:val="Body Text 2"/>
    <w:basedOn w:val="Normale"/>
    <w:link w:val="Corpodeltesto2Carattere"/>
    <w:rsid w:val="00B95E19"/>
    <w:pPr>
      <w:jc w:val="both"/>
    </w:pPr>
  </w:style>
  <w:style w:type="paragraph" w:styleId="Corpodeltesto3">
    <w:name w:val="Body Text 3"/>
    <w:basedOn w:val="Normale"/>
    <w:rsid w:val="00B95E19"/>
    <w:pPr>
      <w:jc w:val="both"/>
    </w:pPr>
    <w:rPr>
      <w:b/>
      <w:bCs/>
    </w:rPr>
  </w:style>
  <w:style w:type="paragraph" w:styleId="Rientrocorpodeltesto">
    <w:name w:val="Body Text Indent"/>
    <w:basedOn w:val="Normale"/>
    <w:rsid w:val="00B95E19"/>
    <w:pPr>
      <w:ind w:firstLine="708"/>
    </w:pPr>
  </w:style>
  <w:style w:type="paragraph" w:styleId="Pidipagina">
    <w:name w:val="footer"/>
    <w:basedOn w:val="Normale"/>
    <w:link w:val="PidipaginaCarattere"/>
    <w:uiPriority w:val="99"/>
    <w:rsid w:val="00B95E19"/>
    <w:pPr>
      <w:tabs>
        <w:tab w:val="center" w:pos="4819"/>
        <w:tab w:val="right" w:pos="9638"/>
      </w:tabs>
    </w:pPr>
  </w:style>
  <w:style w:type="character" w:styleId="Numeropagina">
    <w:name w:val="page number"/>
    <w:basedOn w:val="Carpredefinitoparagrafo"/>
    <w:rsid w:val="00B95E19"/>
  </w:style>
  <w:style w:type="table" w:styleId="Grigliatabella">
    <w:name w:val="Table Grid"/>
    <w:basedOn w:val="Tabellanormale"/>
    <w:uiPriority w:val="59"/>
    <w:rsid w:val="005B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e"/>
    <w:qFormat/>
    <w:rsid w:val="00B05E73"/>
    <w:pPr>
      <w:spacing w:after="200" w:line="276" w:lineRule="auto"/>
      <w:ind w:left="720"/>
      <w:contextualSpacing/>
    </w:pPr>
    <w:rPr>
      <w:rFonts w:ascii="Calibri" w:eastAsia="Calibri" w:hAnsi="Calibri"/>
      <w:sz w:val="22"/>
      <w:szCs w:val="22"/>
      <w:lang w:eastAsia="en-US"/>
    </w:rPr>
  </w:style>
  <w:style w:type="paragraph" w:styleId="Testonormale">
    <w:name w:val="Plain Text"/>
    <w:basedOn w:val="Normale"/>
    <w:link w:val="TestonormaleCarattere"/>
    <w:rsid w:val="000658C0"/>
    <w:rPr>
      <w:rFonts w:ascii="Courier New" w:hAnsi="Courier New"/>
      <w:sz w:val="20"/>
      <w:szCs w:val="20"/>
    </w:rPr>
  </w:style>
  <w:style w:type="character" w:customStyle="1" w:styleId="TestonormaleCarattere">
    <w:name w:val="Testo normale Carattere"/>
    <w:link w:val="Testonormale"/>
    <w:rsid w:val="000658C0"/>
    <w:rPr>
      <w:rFonts w:ascii="Courier New" w:hAnsi="Courier New"/>
      <w:lang w:eastAsia="it-IT" w:bidi="ar-SA"/>
    </w:rPr>
  </w:style>
  <w:style w:type="paragraph" w:styleId="Sommario3">
    <w:name w:val="toc 3"/>
    <w:basedOn w:val="Normale"/>
    <w:next w:val="Normale"/>
    <w:autoRedefine/>
    <w:semiHidden/>
    <w:rsid w:val="005F6E8C"/>
    <w:pPr>
      <w:tabs>
        <w:tab w:val="left" w:pos="1260"/>
      </w:tabs>
      <w:spacing w:after="120"/>
      <w:jc w:val="both"/>
    </w:pPr>
    <w:rPr>
      <w:i/>
      <w:iCs/>
      <w:strike/>
    </w:rPr>
  </w:style>
  <w:style w:type="character" w:styleId="Enfasigrassetto">
    <w:name w:val="Strong"/>
    <w:uiPriority w:val="22"/>
    <w:qFormat/>
    <w:rsid w:val="000658C0"/>
    <w:rPr>
      <w:b/>
      <w:bCs/>
    </w:rPr>
  </w:style>
  <w:style w:type="paragraph" w:styleId="Testonotaapidipagina">
    <w:name w:val="footnote text"/>
    <w:basedOn w:val="Normale"/>
    <w:link w:val="TestonotaapidipaginaCarattere"/>
    <w:rsid w:val="00EE27BA"/>
    <w:rPr>
      <w:sz w:val="20"/>
      <w:szCs w:val="20"/>
    </w:rPr>
  </w:style>
  <w:style w:type="character" w:styleId="Rimandonotaapidipagina">
    <w:name w:val="footnote reference"/>
    <w:semiHidden/>
    <w:rsid w:val="00EE27BA"/>
    <w:rPr>
      <w:vertAlign w:val="superscript"/>
    </w:rPr>
  </w:style>
  <w:style w:type="paragraph" w:customStyle="1" w:styleId="BodyTextIndent1">
    <w:name w:val="Body Text Indent1"/>
    <w:basedOn w:val="Normale"/>
    <w:rsid w:val="00B53B4A"/>
    <w:pPr>
      <w:ind w:firstLine="567"/>
      <w:jc w:val="both"/>
    </w:pPr>
    <w:rPr>
      <w:rFonts w:ascii="Book Antiqua" w:hAnsi="Book Antiqua"/>
      <w:sz w:val="28"/>
      <w:szCs w:val="28"/>
    </w:rPr>
  </w:style>
  <w:style w:type="paragraph" w:styleId="NormaleWeb">
    <w:name w:val="Normal (Web)"/>
    <w:basedOn w:val="Normale"/>
    <w:uiPriority w:val="99"/>
    <w:unhideWhenUsed/>
    <w:rsid w:val="00B53B4A"/>
    <w:pPr>
      <w:spacing w:before="100" w:beforeAutospacing="1" w:after="100" w:afterAutospacing="1"/>
    </w:pPr>
  </w:style>
  <w:style w:type="character" w:customStyle="1" w:styleId="CarattereCarattere3">
    <w:name w:val="Carattere Carattere3"/>
    <w:rsid w:val="007343EB"/>
    <w:rPr>
      <w:rFonts w:ascii="Courier New" w:eastAsia="Times New Roman" w:hAnsi="Courier New" w:cs="Courier New"/>
      <w:sz w:val="20"/>
      <w:szCs w:val="20"/>
      <w:lang w:eastAsia="it-IT"/>
    </w:rPr>
  </w:style>
  <w:style w:type="paragraph" w:customStyle="1" w:styleId="Rientrocorpodeltesto1">
    <w:name w:val="Rientro corpo del testo1"/>
    <w:basedOn w:val="Normale"/>
    <w:rsid w:val="007343EB"/>
    <w:pPr>
      <w:ind w:firstLine="567"/>
      <w:jc w:val="both"/>
    </w:pPr>
    <w:rPr>
      <w:rFonts w:ascii="Book Antiqua" w:hAnsi="Book Antiqua"/>
      <w:sz w:val="28"/>
      <w:szCs w:val="28"/>
    </w:rPr>
  </w:style>
  <w:style w:type="paragraph" w:customStyle="1" w:styleId="BodyTextIndent2">
    <w:name w:val="Body Text Indent2"/>
    <w:basedOn w:val="Normale"/>
    <w:rsid w:val="007343EB"/>
    <w:pPr>
      <w:ind w:firstLine="567"/>
      <w:jc w:val="both"/>
    </w:pPr>
    <w:rPr>
      <w:rFonts w:ascii="Book Antiqua" w:hAnsi="Book Antiqua"/>
      <w:sz w:val="28"/>
      <w:szCs w:val="28"/>
    </w:rPr>
  </w:style>
  <w:style w:type="paragraph" w:customStyle="1" w:styleId="Default">
    <w:name w:val="Default"/>
    <w:rsid w:val="00A730B4"/>
    <w:pPr>
      <w:autoSpaceDE w:val="0"/>
      <w:autoSpaceDN w:val="0"/>
      <w:adjustRightInd w:val="0"/>
    </w:pPr>
    <w:rPr>
      <w:color w:val="000000"/>
      <w:sz w:val="24"/>
      <w:szCs w:val="24"/>
    </w:rPr>
  </w:style>
  <w:style w:type="paragraph" w:styleId="Mappadocumento">
    <w:name w:val="Document Map"/>
    <w:basedOn w:val="Normale"/>
    <w:link w:val="MappadocumentoCarattere"/>
    <w:rsid w:val="00513B04"/>
    <w:rPr>
      <w:rFonts w:ascii="Tahoma" w:hAnsi="Tahoma"/>
      <w:sz w:val="16"/>
      <w:szCs w:val="16"/>
    </w:rPr>
  </w:style>
  <w:style w:type="character" w:customStyle="1" w:styleId="MappadocumentoCarattere">
    <w:name w:val="Mappa documento Carattere"/>
    <w:link w:val="Mappadocumento"/>
    <w:rsid w:val="00513B04"/>
    <w:rPr>
      <w:rFonts w:ascii="Tahoma" w:hAnsi="Tahoma" w:cs="Tahoma"/>
      <w:sz w:val="16"/>
      <w:szCs w:val="16"/>
    </w:rPr>
  </w:style>
  <w:style w:type="paragraph" w:styleId="Sommario1">
    <w:name w:val="toc 1"/>
    <w:basedOn w:val="Normale"/>
    <w:next w:val="Normale"/>
    <w:autoRedefine/>
    <w:uiPriority w:val="39"/>
    <w:rsid w:val="00497E6E"/>
    <w:pPr>
      <w:tabs>
        <w:tab w:val="right" w:leader="dot" w:pos="9628"/>
      </w:tabs>
      <w:spacing w:line="288" w:lineRule="auto"/>
    </w:pPr>
    <w:rPr>
      <w:rFonts w:ascii="Garamond" w:hAnsi="Garamond"/>
      <w:b/>
      <w:noProof/>
    </w:rPr>
  </w:style>
  <w:style w:type="paragraph" w:styleId="Sommario2">
    <w:name w:val="toc 2"/>
    <w:basedOn w:val="Normale"/>
    <w:next w:val="Normale"/>
    <w:autoRedefine/>
    <w:uiPriority w:val="39"/>
    <w:rsid w:val="001D480F"/>
    <w:pPr>
      <w:tabs>
        <w:tab w:val="left" w:pos="1320"/>
        <w:tab w:val="right" w:leader="dot" w:pos="9628"/>
      </w:tabs>
      <w:spacing w:line="288" w:lineRule="auto"/>
      <w:ind w:left="240"/>
      <w:jc w:val="both"/>
    </w:pPr>
    <w:rPr>
      <w:rFonts w:ascii="Garamond" w:hAnsi="Garamond"/>
      <w:noProof/>
    </w:rPr>
  </w:style>
  <w:style w:type="character" w:styleId="Collegamentoipertestuale">
    <w:name w:val="Hyperlink"/>
    <w:uiPriority w:val="99"/>
    <w:rsid w:val="00107ED6"/>
    <w:rPr>
      <w:color w:val="0000FF"/>
      <w:u w:val="single"/>
    </w:rPr>
  </w:style>
  <w:style w:type="paragraph" w:styleId="PreformattatoHTML">
    <w:name w:val="HTML Preformatted"/>
    <w:basedOn w:val="Normale"/>
    <w:link w:val="PreformattatoHTMLCarattere"/>
    <w:uiPriority w:val="99"/>
    <w:unhideWhenUsed/>
    <w:rsid w:val="00C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C127C3"/>
    <w:rPr>
      <w:rFonts w:ascii="Courier New" w:hAnsi="Courier New" w:cs="Courier New"/>
    </w:rPr>
  </w:style>
  <w:style w:type="paragraph" w:styleId="Paragrafoelenco">
    <w:name w:val="List Paragraph"/>
    <w:basedOn w:val="Normale"/>
    <w:uiPriority w:val="34"/>
    <w:qFormat/>
    <w:rsid w:val="003B6954"/>
    <w:pPr>
      <w:ind w:left="720"/>
      <w:contextualSpacing/>
    </w:pPr>
  </w:style>
  <w:style w:type="paragraph" w:styleId="Intestazione">
    <w:name w:val="header"/>
    <w:basedOn w:val="Normale"/>
    <w:link w:val="IntestazioneCarattere"/>
    <w:uiPriority w:val="99"/>
    <w:unhideWhenUsed/>
    <w:rsid w:val="008405F7"/>
    <w:pPr>
      <w:tabs>
        <w:tab w:val="center" w:pos="4819"/>
        <w:tab w:val="right" w:pos="9638"/>
      </w:tabs>
    </w:pPr>
  </w:style>
  <w:style w:type="character" w:customStyle="1" w:styleId="IntestazioneCarattere">
    <w:name w:val="Intestazione Carattere"/>
    <w:link w:val="Intestazione"/>
    <w:uiPriority w:val="99"/>
    <w:rsid w:val="008405F7"/>
    <w:rPr>
      <w:sz w:val="24"/>
      <w:szCs w:val="24"/>
    </w:rPr>
  </w:style>
  <w:style w:type="character" w:customStyle="1" w:styleId="PidipaginaCarattere">
    <w:name w:val="Piè di pagina Carattere"/>
    <w:link w:val="Pidipagina"/>
    <w:uiPriority w:val="99"/>
    <w:rsid w:val="008405F7"/>
    <w:rPr>
      <w:sz w:val="24"/>
      <w:szCs w:val="24"/>
    </w:rPr>
  </w:style>
  <w:style w:type="character" w:customStyle="1" w:styleId="Corpodeltesto2Carattere">
    <w:name w:val="Corpo del testo 2 Carattere"/>
    <w:link w:val="Corpodeltesto2"/>
    <w:rsid w:val="00B706ED"/>
    <w:rPr>
      <w:sz w:val="24"/>
      <w:szCs w:val="24"/>
    </w:rPr>
  </w:style>
  <w:style w:type="paragraph" w:styleId="Corpotesto">
    <w:name w:val="Body Text"/>
    <w:basedOn w:val="Normale"/>
    <w:link w:val="CorpotestoCarattere"/>
    <w:semiHidden/>
    <w:unhideWhenUsed/>
    <w:rsid w:val="005B0CE4"/>
    <w:pPr>
      <w:spacing w:after="120"/>
    </w:pPr>
  </w:style>
  <w:style w:type="character" w:customStyle="1" w:styleId="CorpotestoCarattere">
    <w:name w:val="Corpo testo Carattere"/>
    <w:basedOn w:val="Carpredefinitoparagrafo"/>
    <w:link w:val="Corpotesto"/>
    <w:semiHidden/>
    <w:rsid w:val="005B0CE4"/>
    <w:rPr>
      <w:sz w:val="24"/>
      <w:szCs w:val="24"/>
    </w:rPr>
  </w:style>
  <w:style w:type="character" w:styleId="Rimandocommento">
    <w:name w:val="annotation reference"/>
    <w:basedOn w:val="Carpredefinitoparagrafo"/>
    <w:uiPriority w:val="99"/>
    <w:semiHidden/>
    <w:unhideWhenUsed/>
    <w:rsid w:val="004E43C9"/>
    <w:rPr>
      <w:sz w:val="16"/>
      <w:szCs w:val="16"/>
    </w:rPr>
  </w:style>
  <w:style w:type="paragraph" w:styleId="Testocommento">
    <w:name w:val="annotation text"/>
    <w:basedOn w:val="Normale"/>
    <w:link w:val="TestocommentoCarattere"/>
    <w:uiPriority w:val="99"/>
    <w:unhideWhenUsed/>
    <w:rsid w:val="004E43C9"/>
    <w:rPr>
      <w:sz w:val="20"/>
      <w:szCs w:val="20"/>
    </w:rPr>
  </w:style>
  <w:style w:type="character" w:customStyle="1" w:styleId="TestocommentoCarattere">
    <w:name w:val="Testo commento Carattere"/>
    <w:basedOn w:val="Carpredefinitoparagrafo"/>
    <w:link w:val="Testocommento"/>
    <w:uiPriority w:val="99"/>
    <w:rsid w:val="004E43C9"/>
  </w:style>
  <w:style w:type="paragraph" w:styleId="Soggettocommento">
    <w:name w:val="annotation subject"/>
    <w:basedOn w:val="Testocommento"/>
    <w:next w:val="Testocommento"/>
    <w:link w:val="SoggettocommentoCarattere"/>
    <w:uiPriority w:val="99"/>
    <w:semiHidden/>
    <w:unhideWhenUsed/>
    <w:rsid w:val="004E43C9"/>
    <w:rPr>
      <w:b/>
      <w:bCs/>
    </w:rPr>
  </w:style>
  <w:style w:type="character" w:customStyle="1" w:styleId="SoggettocommentoCarattere">
    <w:name w:val="Soggetto commento Carattere"/>
    <w:basedOn w:val="TestocommentoCarattere"/>
    <w:link w:val="Soggettocommento"/>
    <w:uiPriority w:val="99"/>
    <w:semiHidden/>
    <w:rsid w:val="004E43C9"/>
    <w:rPr>
      <w:b/>
      <w:bCs/>
    </w:rPr>
  </w:style>
  <w:style w:type="paragraph" w:styleId="Testofumetto">
    <w:name w:val="Balloon Text"/>
    <w:basedOn w:val="Normale"/>
    <w:link w:val="TestofumettoCarattere"/>
    <w:uiPriority w:val="99"/>
    <w:semiHidden/>
    <w:unhideWhenUsed/>
    <w:rsid w:val="004E43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43C9"/>
    <w:rPr>
      <w:rFonts w:ascii="Segoe UI" w:hAnsi="Segoe UI" w:cs="Segoe UI"/>
      <w:sz w:val="18"/>
      <w:szCs w:val="18"/>
    </w:rPr>
  </w:style>
  <w:style w:type="character" w:customStyle="1" w:styleId="Titolo6Carattere">
    <w:name w:val="Titolo 6 Carattere"/>
    <w:basedOn w:val="Carpredefinitoparagrafo"/>
    <w:link w:val="Titolo6"/>
    <w:rsid w:val="0028724C"/>
    <w:rPr>
      <w:i/>
      <w:iCs/>
      <w:sz w:val="24"/>
      <w:szCs w:val="24"/>
    </w:rPr>
  </w:style>
  <w:style w:type="paragraph" w:styleId="Nessunaspaziatura">
    <w:name w:val="No Spacing"/>
    <w:aliases w:val="Didascalie"/>
    <w:link w:val="NessunaspaziaturaCarattere"/>
    <w:uiPriority w:val="1"/>
    <w:qFormat/>
    <w:rsid w:val="00E24EFE"/>
    <w:rPr>
      <w:rFonts w:asciiTheme="minorHAnsi" w:eastAsiaTheme="minorHAnsi" w:hAnsiTheme="minorHAnsi" w:cstheme="minorBidi"/>
      <w:sz w:val="22"/>
      <w:szCs w:val="22"/>
      <w:lang w:val="en-GB" w:eastAsia="en-US"/>
    </w:rPr>
  </w:style>
  <w:style w:type="character" w:customStyle="1" w:styleId="Titolo1Carattere">
    <w:name w:val="Titolo 1 Carattere"/>
    <w:basedOn w:val="Carpredefinitoparagrafo"/>
    <w:link w:val="Titolo1"/>
    <w:rsid w:val="00340EFB"/>
    <w:rPr>
      <w:rFonts w:ascii="Garamond" w:hAnsi="Garamond"/>
      <w:b/>
      <w:color w:val="4472C4" w:themeColor="accent5"/>
      <w:sz w:val="24"/>
      <w:u w:color="4472C4" w:themeColor="accent5"/>
    </w:rPr>
  </w:style>
  <w:style w:type="character" w:styleId="Enfasicorsivo">
    <w:name w:val="Emphasis"/>
    <w:uiPriority w:val="20"/>
    <w:qFormat/>
    <w:rsid w:val="00FF6CE5"/>
    <w:rPr>
      <w:b/>
      <w:bCs/>
      <w:i/>
      <w:iCs/>
      <w:color w:val="5A5A5A"/>
    </w:rPr>
  </w:style>
  <w:style w:type="character" w:styleId="Rimandonotadichiusura">
    <w:name w:val="endnote reference"/>
    <w:uiPriority w:val="99"/>
    <w:semiHidden/>
    <w:unhideWhenUsed/>
    <w:rsid w:val="00FF6CE5"/>
    <w:rPr>
      <w:vertAlign w:val="superscript"/>
    </w:rPr>
  </w:style>
  <w:style w:type="character" w:customStyle="1" w:styleId="TestonotaapidipaginaCarattere">
    <w:name w:val="Testo nota a piè di pagina Carattere"/>
    <w:basedOn w:val="Carpredefinitoparagrafo"/>
    <w:link w:val="Testonotaapidipagina"/>
    <w:uiPriority w:val="99"/>
    <w:rsid w:val="001E755F"/>
  </w:style>
  <w:style w:type="character" w:customStyle="1" w:styleId="NessunaspaziaturaCarattere">
    <w:name w:val="Nessuna spaziatura Carattere"/>
    <w:aliases w:val="Didascalie Carattere"/>
    <w:basedOn w:val="Carpredefinitoparagrafo"/>
    <w:link w:val="Nessunaspaziatura"/>
    <w:uiPriority w:val="1"/>
    <w:rsid w:val="00477DAC"/>
    <w:rPr>
      <w:rFonts w:asciiTheme="minorHAnsi" w:eastAsiaTheme="minorHAnsi" w:hAnsiTheme="minorHAnsi" w:cstheme="minorBidi"/>
      <w:sz w:val="22"/>
      <w:szCs w:val="22"/>
      <w:lang w:val="en-GB" w:eastAsia="en-US"/>
    </w:rPr>
  </w:style>
  <w:style w:type="paragraph" w:styleId="Titolosommario">
    <w:name w:val="TOC Heading"/>
    <w:basedOn w:val="Titolo1"/>
    <w:next w:val="Normale"/>
    <w:uiPriority w:val="39"/>
    <w:unhideWhenUsed/>
    <w:qFormat/>
    <w:rsid w:val="0072193D"/>
    <w:pPr>
      <w:keepLines/>
      <w:spacing w:after="0" w:line="276" w:lineRule="auto"/>
      <w:outlineLvl w:val="9"/>
    </w:pPr>
    <w:rPr>
      <w:rFonts w:asciiTheme="majorHAnsi" w:eastAsiaTheme="majorEastAsia" w:hAnsiTheme="majorHAnsi" w:cstheme="majorBidi"/>
      <w:color w:val="2E74B5" w:themeColor="accent1" w:themeShade="BF"/>
      <w:sz w:val="28"/>
      <w:szCs w:val="28"/>
      <w:lang w:val="en-US" w:eastAsia="ja-JP"/>
    </w:rPr>
  </w:style>
  <w:style w:type="paragraph" w:styleId="Testonotadichiusura">
    <w:name w:val="endnote text"/>
    <w:basedOn w:val="Normale"/>
    <w:link w:val="TestonotadichiusuraCarattere"/>
    <w:uiPriority w:val="99"/>
    <w:unhideWhenUsed/>
    <w:rsid w:val="00EC41BE"/>
    <w:rPr>
      <w:sz w:val="20"/>
      <w:szCs w:val="20"/>
    </w:rPr>
  </w:style>
  <w:style w:type="character" w:customStyle="1" w:styleId="TestonotadichiusuraCarattere">
    <w:name w:val="Testo nota di chiusura Carattere"/>
    <w:basedOn w:val="Carpredefinitoparagrafo"/>
    <w:link w:val="Testonotadichiusura"/>
    <w:uiPriority w:val="99"/>
    <w:rsid w:val="00EC41BE"/>
  </w:style>
  <w:style w:type="character" w:styleId="Collegamentovisitato">
    <w:name w:val="FollowedHyperlink"/>
    <w:basedOn w:val="Carpredefinitoparagrafo"/>
    <w:uiPriority w:val="99"/>
    <w:semiHidden/>
    <w:unhideWhenUsed/>
    <w:rsid w:val="00112879"/>
    <w:rPr>
      <w:color w:val="954F72" w:themeColor="followedHyperlink"/>
      <w:u w:val="single"/>
    </w:rPr>
  </w:style>
  <w:style w:type="character" w:customStyle="1" w:styleId="markedcontent">
    <w:name w:val="markedcontent"/>
    <w:basedOn w:val="Carpredefinitoparagrafo"/>
    <w:rsid w:val="00045DA6"/>
  </w:style>
  <w:style w:type="character" w:customStyle="1" w:styleId="Menzionenonrisolta1">
    <w:name w:val="Menzione non risolta1"/>
    <w:basedOn w:val="Carpredefinitoparagrafo"/>
    <w:uiPriority w:val="99"/>
    <w:semiHidden/>
    <w:unhideWhenUsed/>
    <w:rsid w:val="00782BFB"/>
    <w:rPr>
      <w:color w:val="605E5C"/>
      <w:shd w:val="clear" w:color="auto" w:fill="E1DFDD"/>
    </w:rPr>
  </w:style>
  <w:style w:type="paragraph" w:customStyle="1" w:styleId="Style19">
    <w:name w:val="Style19"/>
    <w:basedOn w:val="Normale"/>
    <w:uiPriority w:val="99"/>
    <w:rsid w:val="00EE1BAC"/>
    <w:pPr>
      <w:widowControl w:val="0"/>
      <w:autoSpaceDE w:val="0"/>
      <w:autoSpaceDN w:val="0"/>
      <w:adjustRightInd w:val="0"/>
      <w:spacing w:line="482" w:lineRule="exact"/>
      <w:jc w:val="both"/>
    </w:pPr>
  </w:style>
  <w:style w:type="character" w:customStyle="1" w:styleId="FontStyle37">
    <w:name w:val="Font Style37"/>
    <w:basedOn w:val="Carpredefinitoparagrafo"/>
    <w:uiPriority w:val="99"/>
    <w:rsid w:val="00EE1BAC"/>
    <w:rPr>
      <w:rFonts w:ascii="Times New Roman" w:hAnsi="Times New Roman" w:cs="Times New Roman"/>
      <w:sz w:val="26"/>
      <w:szCs w:val="26"/>
    </w:rPr>
  </w:style>
  <w:style w:type="paragraph" w:customStyle="1" w:styleId="Style6">
    <w:name w:val="Style6"/>
    <w:basedOn w:val="Normale"/>
    <w:uiPriority w:val="99"/>
    <w:rsid w:val="00BE596D"/>
    <w:pPr>
      <w:widowControl w:val="0"/>
      <w:autoSpaceDE w:val="0"/>
      <w:autoSpaceDN w:val="0"/>
      <w:adjustRightInd w:val="0"/>
      <w:spacing w:line="278" w:lineRule="exact"/>
      <w:jc w:val="both"/>
    </w:pPr>
  </w:style>
  <w:style w:type="paragraph" w:customStyle="1" w:styleId="Style27">
    <w:name w:val="Style27"/>
    <w:basedOn w:val="Normale"/>
    <w:uiPriority w:val="99"/>
    <w:rsid w:val="00BE596D"/>
    <w:pPr>
      <w:widowControl w:val="0"/>
      <w:autoSpaceDE w:val="0"/>
      <w:autoSpaceDN w:val="0"/>
      <w:adjustRightInd w:val="0"/>
      <w:spacing w:line="276" w:lineRule="exact"/>
    </w:pPr>
  </w:style>
  <w:style w:type="character" w:customStyle="1" w:styleId="FontStyle38">
    <w:name w:val="Font Style38"/>
    <w:basedOn w:val="Carpredefinitoparagrafo"/>
    <w:uiPriority w:val="99"/>
    <w:rsid w:val="00BE596D"/>
    <w:rPr>
      <w:rFonts w:ascii="Times New Roman" w:hAnsi="Times New Roman" w:cs="Times New Roman"/>
      <w:b/>
      <w:bCs/>
      <w:sz w:val="22"/>
      <w:szCs w:val="22"/>
    </w:rPr>
  </w:style>
  <w:style w:type="character" w:customStyle="1" w:styleId="FontStyle39">
    <w:name w:val="Font Style39"/>
    <w:basedOn w:val="Carpredefinitoparagrafo"/>
    <w:uiPriority w:val="99"/>
    <w:rsid w:val="00BE596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64301">
      <w:bodyDiv w:val="1"/>
      <w:marLeft w:val="0"/>
      <w:marRight w:val="0"/>
      <w:marTop w:val="0"/>
      <w:marBottom w:val="0"/>
      <w:divBdr>
        <w:top w:val="none" w:sz="0" w:space="0" w:color="auto"/>
        <w:left w:val="none" w:sz="0" w:space="0" w:color="auto"/>
        <w:bottom w:val="none" w:sz="0" w:space="0" w:color="auto"/>
        <w:right w:val="none" w:sz="0" w:space="0" w:color="auto"/>
      </w:divBdr>
    </w:div>
    <w:div w:id="325744808">
      <w:bodyDiv w:val="1"/>
      <w:marLeft w:val="0"/>
      <w:marRight w:val="0"/>
      <w:marTop w:val="0"/>
      <w:marBottom w:val="0"/>
      <w:divBdr>
        <w:top w:val="none" w:sz="0" w:space="0" w:color="auto"/>
        <w:left w:val="none" w:sz="0" w:space="0" w:color="auto"/>
        <w:bottom w:val="none" w:sz="0" w:space="0" w:color="auto"/>
        <w:right w:val="none" w:sz="0" w:space="0" w:color="auto"/>
      </w:divBdr>
    </w:div>
    <w:div w:id="434255782">
      <w:bodyDiv w:val="1"/>
      <w:marLeft w:val="0"/>
      <w:marRight w:val="0"/>
      <w:marTop w:val="0"/>
      <w:marBottom w:val="0"/>
      <w:divBdr>
        <w:top w:val="none" w:sz="0" w:space="0" w:color="auto"/>
        <w:left w:val="none" w:sz="0" w:space="0" w:color="auto"/>
        <w:bottom w:val="none" w:sz="0" w:space="0" w:color="auto"/>
        <w:right w:val="none" w:sz="0" w:space="0" w:color="auto"/>
      </w:divBdr>
      <w:divsChild>
        <w:div w:id="1377582498">
          <w:marLeft w:val="1296"/>
          <w:marRight w:val="0"/>
          <w:marTop w:val="100"/>
          <w:marBottom w:val="0"/>
          <w:divBdr>
            <w:top w:val="none" w:sz="0" w:space="0" w:color="auto"/>
            <w:left w:val="none" w:sz="0" w:space="0" w:color="auto"/>
            <w:bottom w:val="none" w:sz="0" w:space="0" w:color="auto"/>
            <w:right w:val="none" w:sz="0" w:space="0" w:color="auto"/>
          </w:divBdr>
        </w:div>
        <w:div w:id="2002809751">
          <w:marLeft w:val="1296"/>
          <w:marRight w:val="0"/>
          <w:marTop w:val="100"/>
          <w:marBottom w:val="0"/>
          <w:divBdr>
            <w:top w:val="none" w:sz="0" w:space="0" w:color="auto"/>
            <w:left w:val="none" w:sz="0" w:space="0" w:color="auto"/>
            <w:bottom w:val="none" w:sz="0" w:space="0" w:color="auto"/>
            <w:right w:val="none" w:sz="0" w:space="0" w:color="auto"/>
          </w:divBdr>
        </w:div>
      </w:divsChild>
    </w:div>
    <w:div w:id="496309578">
      <w:bodyDiv w:val="1"/>
      <w:marLeft w:val="0"/>
      <w:marRight w:val="0"/>
      <w:marTop w:val="0"/>
      <w:marBottom w:val="0"/>
      <w:divBdr>
        <w:top w:val="none" w:sz="0" w:space="0" w:color="auto"/>
        <w:left w:val="none" w:sz="0" w:space="0" w:color="auto"/>
        <w:bottom w:val="none" w:sz="0" w:space="0" w:color="auto"/>
        <w:right w:val="none" w:sz="0" w:space="0" w:color="auto"/>
      </w:divBdr>
      <w:divsChild>
        <w:div w:id="1364481871">
          <w:marLeft w:val="331"/>
          <w:marRight w:val="0"/>
          <w:marTop w:val="0"/>
          <w:marBottom w:val="0"/>
          <w:divBdr>
            <w:top w:val="none" w:sz="0" w:space="0" w:color="auto"/>
            <w:left w:val="none" w:sz="0" w:space="0" w:color="auto"/>
            <w:bottom w:val="none" w:sz="0" w:space="0" w:color="auto"/>
            <w:right w:val="none" w:sz="0" w:space="0" w:color="auto"/>
          </w:divBdr>
        </w:div>
        <w:div w:id="1970235777">
          <w:marLeft w:val="331"/>
          <w:marRight w:val="0"/>
          <w:marTop w:val="0"/>
          <w:marBottom w:val="0"/>
          <w:divBdr>
            <w:top w:val="none" w:sz="0" w:space="0" w:color="auto"/>
            <w:left w:val="none" w:sz="0" w:space="0" w:color="auto"/>
            <w:bottom w:val="none" w:sz="0" w:space="0" w:color="auto"/>
            <w:right w:val="none" w:sz="0" w:space="0" w:color="auto"/>
          </w:divBdr>
        </w:div>
      </w:divsChild>
    </w:div>
    <w:div w:id="605431389">
      <w:bodyDiv w:val="1"/>
      <w:marLeft w:val="0"/>
      <w:marRight w:val="0"/>
      <w:marTop w:val="0"/>
      <w:marBottom w:val="0"/>
      <w:divBdr>
        <w:top w:val="none" w:sz="0" w:space="0" w:color="auto"/>
        <w:left w:val="none" w:sz="0" w:space="0" w:color="auto"/>
        <w:bottom w:val="none" w:sz="0" w:space="0" w:color="auto"/>
        <w:right w:val="none" w:sz="0" w:space="0" w:color="auto"/>
      </w:divBdr>
      <w:divsChild>
        <w:div w:id="1551531802">
          <w:marLeft w:val="331"/>
          <w:marRight w:val="0"/>
          <w:marTop w:val="0"/>
          <w:marBottom w:val="0"/>
          <w:divBdr>
            <w:top w:val="none" w:sz="0" w:space="0" w:color="auto"/>
            <w:left w:val="none" w:sz="0" w:space="0" w:color="auto"/>
            <w:bottom w:val="none" w:sz="0" w:space="0" w:color="auto"/>
            <w:right w:val="none" w:sz="0" w:space="0" w:color="auto"/>
          </w:divBdr>
        </w:div>
        <w:div w:id="50816225">
          <w:marLeft w:val="331"/>
          <w:marRight w:val="0"/>
          <w:marTop w:val="0"/>
          <w:marBottom w:val="0"/>
          <w:divBdr>
            <w:top w:val="none" w:sz="0" w:space="0" w:color="auto"/>
            <w:left w:val="none" w:sz="0" w:space="0" w:color="auto"/>
            <w:bottom w:val="none" w:sz="0" w:space="0" w:color="auto"/>
            <w:right w:val="none" w:sz="0" w:space="0" w:color="auto"/>
          </w:divBdr>
        </w:div>
      </w:divsChild>
    </w:div>
    <w:div w:id="660275224">
      <w:bodyDiv w:val="1"/>
      <w:marLeft w:val="0"/>
      <w:marRight w:val="0"/>
      <w:marTop w:val="0"/>
      <w:marBottom w:val="0"/>
      <w:divBdr>
        <w:top w:val="none" w:sz="0" w:space="0" w:color="auto"/>
        <w:left w:val="none" w:sz="0" w:space="0" w:color="auto"/>
        <w:bottom w:val="none" w:sz="0" w:space="0" w:color="auto"/>
        <w:right w:val="none" w:sz="0" w:space="0" w:color="auto"/>
      </w:divBdr>
    </w:div>
    <w:div w:id="698166716">
      <w:bodyDiv w:val="1"/>
      <w:marLeft w:val="0"/>
      <w:marRight w:val="0"/>
      <w:marTop w:val="0"/>
      <w:marBottom w:val="0"/>
      <w:divBdr>
        <w:top w:val="none" w:sz="0" w:space="0" w:color="auto"/>
        <w:left w:val="none" w:sz="0" w:space="0" w:color="auto"/>
        <w:bottom w:val="none" w:sz="0" w:space="0" w:color="auto"/>
        <w:right w:val="none" w:sz="0" w:space="0" w:color="auto"/>
      </w:divBdr>
    </w:div>
    <w:div w:id="712929267">
      <w:bodyDiv w:val="1"/>
      <w:marLeft w:val="0"/>
      <w:marRight w:val="0"/>
      <w:marTop w:val="0"/>
      <w:marBottom w:val="0"/>
      <w:divBdr>
        <w:top w:val="none" w:sz="0" w:space="0" w:color="auto"/>
        <w:left w:val="none" w:sz="0" w:space="0" w:color="auto"/>
        <w:bottom w:val="none" w:sz="0" w:space="0" w:color="auto"/>
        <w:right w:val="none" w:sz="0" w:space="0" w:color="auto"/>
      </w:divBdr>
      <w:divsChild>
        <w:div w:id="681057469">
          <w:marLeft w:val="331"/>
          <w:marRight w:val="0"/>
          <w:marTop w:val="0"/>
          <w:marBottom w:val="0"/>
          <w:divBdr>
            <w:top w:val="none" w:sz="0" w:space="0" w:color="auto"/>
            <w:left w:val="none" w:sz="0" w:space="0" w:color="auto"/>
            <w:bottom w:val="none" w:sz="0" w:space="0" w:color="auto"/>
            <w:right w:val="none" w:sz="0" w:space="0" w:color="auto"/>
          </w:divBdr>
        </w:div>
        <w:div w:id="280574344">
          <w:marLeft w:val="331"/>
          <w:marRight w:val="0"/>
          <w:marTop w:val="0"/>
          <w:marBottom w:val="0"/>
          <w:divBdr>
            <w:top w:val="none" w:sz="0" w:space="0" w:color="auto"/>
            <w:left w:val="none" w:sz="0" w:space="0" w:color="auto"/>
            <w:bottom w:val="none" w:sz="0" w:space="0" w:color="auto"/>
            <w:right w:val="none" w:sz="0" w:space="0" w:color="auto"/>
          </w:divBdr>
        </w:div>
      </w:divsChild>
    </w:div>
    <w:div w:id="1001083165">
      <w:bodyDiv w:val="1"/>
      <w:marLeft w:val="0"/>
      <w:marRight w:val="0"/>
      <w:marTop w:val="0"/>
      <w:marBottom w:val="0"/>
      <w:divBdr>
        <w:top w:val="none" w:sz="0" w:space="0" w:color="auto"/>
        <w:left w:val="none" w:sz="0" w:space="0" w:color="auto"/>
        <w:bottom w:val="none" w:sz="0" w:space="0" w:color="auto"/>
        <w:right w:val="none" w:sz="0" w:space="0" w:color="auto"/>
      </w:divBdr>
      <w:divsChild>
        <w:div w:id="992295922">
          <w:marLeft w:val="331"/>
          <w:marRight w:val="0"/>
          <w:marTop w:val="0"/>
          <w:marBottom w:val="0"/>
          <w:divBdr>
            <w:top w:val="none" w:sz="0" w:space="0" w:color="auto"/>
            <w:left w:val="none" w:sz="0" w:space="0" w:color="auto"/>
            <w:bottom w:val="none" w:sz="0" w:space="0" w:color="auto"/>
            <w:right w:val="none" w:sz="0" w:space="0" w:color="auto"/>
          </w:divBdr>
        </w:div>
        <w:div w:id="257370520">
          <w:marLeft w:val="331"/>
          <w:marRight w:val="0"/>
          <w:marTop w:val="0"/>
          <w:marBottom w:val="0"/>
          <w:divBdr>
            <w:top w:val="none" w:sz="0" w:space="0" w:color="auto"/>
            <w:left w:val="none" w:sz="0" w:space="0" w:color="auto"/>
            <w:bottom w:val="none" w:sz="0" w:space="0" w:color="auto"/>
            <w:right w:val="none" w:sz="0" w:space="0" w:color="auto"/>
          </w:divBdr>
        </w:div>
        <w:div w:id="1087994580">
          <w:marLeft w:val="331"/>
          <w:marRight w:val="0"/>
          <w:marTop w:val="0"/>
          <w:marBottom w:val="0"/>
          <w:divBdr>
            <w:top w:val="none" w:sz="0" w:space="0" w:color="auto"/>
            <w:left w:val="none" w:sz="0" w:space="0" w:color="auto"/>
            <w:bottom w:val="none" w:sz="0" w:space="0" w:color="auto"/>
            <w:right w:val="none" w:sz="0" w:space="0" w:color="auto"/>
          </w:divBdr>
        </w:div>
      </w:divsChild>
    </w:div>
    <w:div w:id="1115901651">
      <w:bodyDiv w:val="1"/>
      <w:marLeft w:val="0"/>
      <w:marRight w:val="0"/>
      <w:marTop w:val="0"/>
      <w:marBottom w:val="0"/>
      <w:divBdr>
        <w:top w:val="none" w:sz="0" w:space="0" w:color="auto"/>
        <w:left w:val="none" w:sz="0" w:space="0" w:color="auto"/>
        <w:bottom w:val="none" w:sz="0" w:space="0" w:color="auto"/>
        <w:right w:val="none" w:sz="0" w:space="0" w:color="auto"/>
      </w:divBdr>
      <w:divsChild>
        <w:div w:id="1679037072">
          <w:marLeft w:val="331"/>
          <w:marRight w:val="0"/>
          <w:marTop w:val="0"/>
          <w:marBottom w:val="0"/>
          <w:divBdr>
            <w:top w:val="none" w:sz="0" w:space="0" w:color="auto"/>
            <w:left w:val="none" w:sz="0" w:space="0" w:color="auto"/>
            <w:bottom w:val="none" w:sz="0" w:space="0" w:color="auto"/>
            <w:right w:val="none" w:sz="0" w:space="0" w:color="auto"/>
          </w:divBdr>
        </w:div>
        <w:div w:id="449668859">
          <w:marLeft w:val="331"/>
          <w:marRight w:val="0"/>
          <w:marTop w:val="0"/>
          <w:marBottom w:val="0"/>
          <w:divBdr>
            <w:top w:val="none" w:sz="0" w:space="0" w:color="auto"/>
            <w:left w:val="none" w:sz="0" w:space="0" w:color="auto"/>
            <w:bottom w:val="none" w:sz="0" w:space="0" w:color="auto"/>
            <w:right w:val="none" w:sz="0" w:space="0" w:color="auto"/>
          </w:divBdr>
        </w:div>
      </w:divsChild>
    </w:div>
    <w:div w:id="1122573486">
      <w:bodyDiv w:val="1"/>
      <w:marLeft w:val="0"/>
      <w:marRight w:val="0"/>
      <w:marTop w:val="0"/>
      <w:marBottom w:val="0"/>
      <w:divBdr>
        <w:top w:val="none" w:sz="0" w:space="0" w:color="auto"/>
        <w:left w:val="none" w:sz="0" w:space="0" w:color="auto"/>
        <w:bottom w:val="none" w:sz="0" w:space="0" w:color="auto"/>
        <w:right w:val="none" w:sz="0" w:space="0" w:color="auto"/>
      </w:divBdr>
    </w:div>
    <w:div w:id="1138305079">
      <w:bodyDiv w:val="1"/>
      <w:marLeft w:val="0"/>
      <w:marRight w:val="0"/>
      <w:marTop w:val="0"/>
      <w:marBottom w:val="0"/>
      <w:divBdr>
        <w:top w:val="none" w:sz="0" w:space="0" w:color="auto"/>
        <w:left w:val="none" w:sz="0" w:space="0" w:color="auto"/>
        <w:bottom w:val="none" w:sz="0" w:space="0" w:color="auto"/>
        <w:right w:val="none" w:sz="0" w:space="0" w:color="auto"/>
      </w:divBdr>
      <w:divsChild>
        <w:div w:id="567423008">
          <w:marLeft w:val="403"/>
          <w:marRight w:val="0"/>
          <w:marTop w:val="0"/>
          <w:marBottom w:val="0"/>
          <w:divBdr>
            <w:top w:val="none" w:sz="0" w:space="0" w:color="auto"/>
            <w:left w:val="none" w:sz="0" w:space="0" w:color="auto"/>
            <w:bottom w:val="none" w:sz="0" w:space="0" w:color="auto"/>
            <w:right w:val="none" w:sz="0" w:space="0" w:color="auto"/>
          </w:divBdr>
        </w:div>
      </w:divsChild>
    </w:div>
    <w:div w:id="1352880676">
      <w:bodyDiv w:val="1"/>
      <w:marLeft w:val="0"/>
      <w:marRight w:val="0"/>
      <w:marTop w:val="0"/>
      <w:marBottom w:val="0"/>
      <w:divBdr>
        <w:top w:val="none" w:sz="0" w:space="0" w:color="auto"/>
        <w:left w:val="none" w:sz="0" w:space="0" w:color="auto"/>
        <w:bottom w:val="none" w:sz="0" w:space="0" w:color="auto"/>
        <w:right w:val="none" w:sz="0" w:space="0" w:color="auto"/>
      </w:divBdr>
      <w:divsChild>
        <w:div w:id="433012972">
          <w:marLeft w:val="403"/>
          <w:marRight w:val="0"/>
          <w:marTop w:val="0"/>
          <w:marBottom w:val="0"/>
          <w:divBdr>
            <w:top w:val="none" w:sz="0" w:space="0" w:color="auto"/>
            <w:left w:val="none" w:sz="0" w:space="0" w:color="auto"/>
            <w:bottom w:val="none" w:sz="0" w:space="0" w:color="auto"/>
            <w:right w:val="none" w:sz="0" w:space="0" w:color="auto"/>
          </w:divBdr>
        </w:div>
        <w:div w:id="413211625">
          <w:marLeft w:val="403"/>
          <w:marRight w:val="0"/>
          <w:marTop w:val="0"/>
          <w:marBottom w:val="0"/>
          <w:divBdr>
            <w:top w:val="none" w:sz="0" w:space="0" w:color="auto"/>
            <w:left w:val="none" w:sz="0" w:space="0" w:color="auto"/>
            <w:bottom w:val="none" w:sz="0" w:space="0" w:color="auto"/>
            <w:right w:val="none" w:sz="0" w:space="0" w:color="auto"/>
          </w:divBdr>
        </w:div>
      </w:divsChild>
    </w:div>
    <w:div w:id="193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B1E01-6E5C-4540-AA65-949433DC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13785</Words>
  <Characters>78577</Characters>
  <Application>Microsoft Office Word</Application>
  <DocSecurity>0</DocSecurity>
  <Lines>654</Lines>
  <Paragraphs>184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REGOLAMENTO TIPO PER LA DISCIPLINA DELLA TASSA SUI RIFIUTI (TARI)</vt:lpstr>
      <vt:lpstr>REGOLAMENTO TIPO PER LA DISCIPLINA DELLA TASSA SUI RIFIUTI (TARI)</vt:lpstr>
    </vt:vector>
  </TitlesOfParts>
  <Company/>
  <LinksUpToDate>false</LinksUpToDate>
  <CharactersWithSpaces>92178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TIPO PER LA DISCIPLINA DELLA TASSA SUI RIFIUTI (TARI)</dc:title>
  <dc:creator>a.tornavacca@esper.it</dc:creator>
  <cp:lastModifiedBy>Utente Windows</cp:lastModifiedBy>
  <cp:revision>2</cp:revision>
  <cp:lastPrinted>2021-07-20T15:34:00Z</cp:lastPrinted>
  <dcterms:created xsi:type="dcterms:W3CDTF">2022-11-22T12:07:00Z</dcterms:created>
  <dcterms:modified xsi:type="dcterms:W3CDTF">2022-11-22T12:07:00Z</dcterms:modified>
</cp:coreProperties>
</file>